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57B" w:rsidRDefault="0027657B" w:rsidP="00972662">
      <w:pPr>
        <w:spacing w:after="240" w:line="276" w:lineRule="auto"/>
        <w:rPr>
          <w:rFonts w:ascii="Cambria" w:hAnsi="Cambria"/>
        </w:rPr>
      </w:pPr>
    </w:p>
    <w:p w:rsidR="0027657B" w:rsidRPr="0027657B" w:rsidRDefault="0027657B" w:rsidP="0027657B">
      <w:pPr>
        <w:pStyle w:val="Prrafodelista"/>
        <w:numPr>
          <w:ilvl w:val="0"/>
          <w:numId w:val="1"/>
        </w:numPr>
        <w:spacing w:after="240" w:line="276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Number</w:t>
      </w:r>
      <w:proofErr w:type="spellEnd"/>
      <w:r>
        <w:rPr>
          <w:rFonts w:ascii="Cambria" w:hAnsi="Cambria"/>
        </w:rPr>
        <w:t xml:space="preserve"> es una superclase abstracta para las clases numéricas </w:t>
      </w:r>
      <w:proofErr w:type="spellStart"/>
      <w:r>
        <w:rPr>
          <w:rFonts w:ascii="Cambria" w:hAnsi="Cambria"/>
        </w:rPr>
        <w:t>envoltorias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BigInteger</w:t>
      </w:r>
      <w:proofErr w:type="spellEnd"/>
      <w:r>
        <w:rPr>
          <w:rFonts w:ascii="Cambria" w:hAnsi="Cambria"/>
        </w:rPr>
        <w:t xml:space="preserve"> y </w:t>
      </w:r>
      <w:proofErr w:type="spellStart"/>
      <w:r>
        <w:rPr>
          <w:rFonts w:ascii="Cambria" w:hAnsi="Cambria"/>
        </w:rPr>
        <w:t>BigDecimal</w:t>
      </w:r>
      <w:proofErr w:type="spellEnd"/>
      <w:r>
        <w:rPr>
          <w:rFonts w:ascii="Cambria" w:hAnsi="Cambria"/>
        </w:rPr>
        <w:t>.</w:t>
      </w:r>
    </w:p>
    <w:p w:rsidR="00645EBC" w:rsidRDefault="00D558A4" w:rsidP="0027657B">
      <w:pPr>
        <w:pStyle w:val="Prrafodelista"/>
        <w:numPr>
          <w:ilvl w:val="0"/>
          <w:numId w:val="1"/>
        </w:numPr>
        <w:spacing w:after="24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Las clases </w:t>
      </w:r>
      <w:proofErr w:type="spellStart"/>
      <w:r>
        <w:rPr>
          <w:rFonts w:ascii="Cambria" w:hAnsi="Cambria"/>
          <w:b/>
        </w:rPr>
        <w:t>BigInteger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y </w:t>
      </w:r>
      <w:proofErr w:type="spellStart"/>
      <w:r>
        <w:rPr>
          <w:rFonts w:ascii="Cambria" w:hAnsi="Cambria"/>
          <w:b/>
        </w:rPr>
        <w:t>BigDecimal</w:t>
      </w:r>
      <w:proofErr w:type="spellEnd"/>
      <w:r w:rsidR="00972662">
        <w:rPr>
          <w:rFonts w:ascii="Cambria" w:hAnsi="Cambria"/>
        </w:rPr>
        <w:t xml:space="preserve"> tienen métodos comunes:</w:t>
      </w:r>
    </w:p>
    <w:p w:rsidR="00972662" w:rsidRDefault="00972662" w:rsidP="0027657B">
      <w:pPr>
        <w:pStyle w:val="Prrafodelista"/>
        <w:spacing w:after="240" w:line="276" w:lineRule="auto"/>
        <w:ind w:left="360"/>
        <w:jc w:val="both"/>
        <w:rPr>
          <w:rFonts w:ascii="Cambria" w:hAnsi="Cambria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43"/>
        <w:gridCol w:w="4351"/>
      </w:tblGrid>
      <w:tr w:rsidR="00972662" w:rsidTr="00972662">
        <w:tc>
          <w:tcPr>
            <w:tcW w:w="4489" w:type="dxa"/>
          </w:tcPr>
          <w:p w:rsidR="00972662" w:rsidRDefault="00972662" w:rsidP="0027657B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public</w:t>
            </w:r>
            <w:proofErr w:type="spellEnd"/>
            <w:r>
              <w:rPr>
                <w:rFonts w:ascii="Cambria" w:hAnsi="Cambria"/>
              </w:rPr>
              <w:t xml:space="preserve"> byte </w:t>
            </w:r>
            <w:proofErr w:type="spellStart"/>
            <w:r>
              <w:rPr>
                <w:rFonts w:ascii="Cambria" w:hAnsi="Cambria"/>
              </w:rPr>
              <w:t>byteValue</w:t>
            </w:r>
            <w:proofErr w:type="spellEnd"/>
            <w:r>
              <w:rPr>
                <w:rFonts w:ascii="Cambria" w:hAnsi="Cambria"/>
              </w:rPr>
              <w:t>()</w:t>
            </w:r>
          </w:p>
        </w:tc>
        <w:tc>
          <w:tcPr>
            <w:tcW w:w="4489" w:type="dxa"/>
          </w:tcPr>
          <w:p w:rsidR="00972662" w:rsidRDefault="00972662" w:rsidP="0027657B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public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long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longValue</w:t>
            </w:r>
            <w:proofErr w:type="spellEnd"/>
            <w:r>
              <w:rPr>
                <w:rFonts w:ascii="Cambria" w:hAnsi="Cambria"/>
              </w:rPr>
              <w:t>()</w:t>
            </w:r>
          </w:p>
        </w:tc>
      </w:tr>
      <w:tr w:rsidR="00972662" w:rsidTr="00972662">
        <w:tc>
          <w:tcPr>
            <w:tcW w:w="4489" w:type="dxa"/>
          </w:tcPr>
          <w:p w:rsidR="00972662" w:rsidRDefault="00972662" w:rsidP="0027657B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public</w:t>
            </w:r>
            <w:proofErr w:type="spellEnd"/>
            <w:r>
              <w:rPr>
                <w:rFonts w:ascii="Cambria" w:hAnsi="Cambria"/>
              </w:rPr>
              <w:t xml:space="preserve"> short </w:t>
            </w:r>
            <w:proofErr w:type="spellStart"/>
            <w:r>
              <w:rPr>
                <w:rFonts w:ascii="Cambria" w:hAnsi="Cambria"/>
              </w:rPr>
              <w:t>shortValue</w:t>
            </w:r>
            <w:proofErr w:type="spellEnd"/>
            <w:r>
              <w:rPr>
                <w:rFonts w:ascii="Cambria" w:hAnsi="Cambria"/>
              </w:rPr>
              <w:t>()</w:t>
            </w:r>
          </w:p>
        </w:tc>
        <w:tc>
          <w:tcPr>
            <w:tcW w:w="4489" w:type="dxa"/>
          </w:tcPr>
          <w:p w:rsidR="00972662" w:rsidRDefault="00972662" w:rsidP="0027657B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public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float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floatValue</w:t>
            </w:r>
            <w:proofErr w:type="spellEnd"/>
            <w:r>
              <w:rPr>
                <w:rFonts w:ascii="Cambria" w:hAnsi="Cambria"/>
              </w:rPr>
              <w:t>()</w:t>
            </w:r>
          </w:p>
        </w:tc>
      </w:tr>
      <w:tr w:rsidR="00972662" w:rsidTr="00972662">
        <w:tc>
          <w:tcPr>
            <w:tcW w:w="4489" w:type="dxa"/>
          </w:tcPr>
          <w:p w:rsidR="00972662" w:rsidRDefault="0027657B" w:rsidP="0027657B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public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="00972662">
              <w:rPr>
                <w:rFonts w:ascii="Cambria" w:hAnsi="Cambria"/>
              </w:rPr>
              <w:t>intValue</w:t>
            </w:r>
            <w:proofErr w:type="spellEnd"/>
            <w:r w:rsidR="00972662">
              <w:rPr>
                <w:rFonts w:ascii="Cambria" w:hAnsi="Cambria"/>
              </w:rPr>
              <w:t>()</w:t>
            </w:r>
          </w:p>
        </w:tc>
        <w:tc>
          <w:tcPr>
            <w:tcW w:w="4489" w:type="dxa"/>
          </w:tcPr>
          <w:p w:rsidR="00972662" w:rsidRDefault="00972662" w:rsidP="0027657B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public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double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doubleValue</w:t>
            </w:r>
            <w:proofErr w:type="spellEnd"/>
            <w:r>
              <w:rPr>
                <w:rFonts w:ascii="Cambria" w:hAnsi="Cambria"/>
              </w:rPr>
              <w:t>()</w:t>
            </w:r>
          </w:p>
        </w:tc>
      </w:tr>
    </w:tbl>
    <w:p w:rsidR="00972662" w:rsidRDefault="00972662" w:rsidP="0027657B">
      <w:pPr>
        <w:pStyle w:val="Prrafodelista"/>
        <w:spacing w:line="276" w:lineRule="auto"/>
        <w:ind w:left="360"/>
        <w:jc w:val="both"/>
        <w:rPr>
          <w:rFonts w:ascii="Cambria" w:hAnsi="Cambria"/>
        </w:rPr>
      </w:pPr>
    </w:p>
    <w:p w:rsidR="00972662" w:rsidRDefault="00972662" w:rsidP="0027657B">
      <w:pPr>
        <w:pStyle w:val="Prrafodelista"/>
        <w:spacing w:line="276" w:lineRule="auto"/>
        <w:ind w:left="360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Estos métodos comunes están definidos en la clase abstracta </w:t>
      </w:r>
      <w:proofErr w:type="spellStart"/>
      <w:r w:rsidR="0027657B">
        <w:rPr>
          <w:rFonts w:ascii="Cambria" w:hAnsi="Cambria"/>
          <w:b/>
        </w:rPr>
        <w:t>Number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2D1CC0" w:rsidTr="002D1CC0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</w:tcPr>
          <w:p w:rsidR="002D1CC0" w:rsidRDefault="002D1CC0" w:rsidP="00B23A93">
            <w:pPr>
              <w:spacing w:before="240" w:after="240" w:line="276" w:lineRule="auto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s-MX"/>
              </w:rPr>
              <w:drawing>
                <wp:inline distT="0" distB="0" distL="0" distR="0" wp14:anchorId="254F0373" wp14:editId="634419E2">
                  <wp:extent cx="5612130" cy="2336800"/>
                  <wp:effectExtent l="0" t="0" r="7620" b="635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29D" w:rsidRDefault="00283FEB" w:rsidP="00283FE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Desde que los métodos </w:t>
      </w:r>
      <w:proofErr w:type="spellStart"/>
      <w:proofErr w:type="gramStart"/>
      <w:r>
        <w:rPr>
          <w:rFonts w:ascii="Cambria" w:hAnsi="Cambria"/>
          <w:b/>
        </w:rPr>
        <w:t>intValue</w:t>
      </w:r>
      <w:proofErr w:type="spellEnd"/>
      <w:r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)</w:t>
      </w:r>
      <w:r>
        <w:rPr>
          <w:rFonts w:ascii="Cambria" w:hAnsi="Cambria"/>
        </w:rPr>
        <w:t>,</w:t>
      </w:r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longValue</w:t>
      </w:r>
      <w:proofErr w:type="spellEnd"/>
      <w:r>
        <w:rPr>
          <w:rFonts w:ascii="Cambria" w:hAnsi="Cambria"/>
          <w:b/>
        </w:rPr>
        <w:t>()</w:t>
      </w:r>
      <w:r>
        <w:rPr>
          <w:rFonts w:ascii="Cambria" w:hAnsi="Cambria"/>
        </w:rPr>
        <w:t>,</w:t>
      </w:r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floatValue</w:t>
      </w:r>
      <w:proofErr w:type="spellEnd"/>
      <w:r>
        <w:rPr>
          <w:rFonts w:ascii="Cambria" w:hAnsi="Cambria"/>
          <w:b/>
        </w:rPr>
        <w:t>()</w:t>
      </w:r>
      <w:r>
        <w:rPr>
          <w:rFonts w:ascii="Cambria" w:hAnsi="Cambria"/>
        </w:rPr>
        <w:t>, y</w:t>
      </w:r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doubleValue</w:t>
      </w:r>
      <w:proofErr w:type="spellEnd"/>
      <w:r>
        <w:rPr>
          <w:rFonts w:ascii="Cambria" w:hAnsi="Cambria"/>
          <w:b/>
        </w:rPr>
        <w:t>()</w:t>
      </w:r>
      <w:r>
        <w:rPr>
          <w:rFonts w:ascii="Cambria" w:hAnsi="Cambria"/>
        </w:rPr>
        <w:t xml:space="preserve"> no son implementados en la clase </w:t>
      </w:r>
      <w:proofErr w:type="spellStart"/>
      <w:r w:rsidRPr="00283FEB">
        <w:rPr>
          <w:rFonts w:ascii="Cambria" w:hAnsi="Cambria"/>
          <w:b/>
        </w:rPr>
        <w:t>Number</w:t>
      </w:r>
      <w:proofErr w:type="spellEnd"/>
      <w:r>
        <w:rPr>
          <w:rFonts w:ascii="Cambria" w:hAnsi="Cambria"/>
        </w:rPr>
        <w:t>, son definidos como métodos abstractos.</w:t>
      </w:r>
      <w:r w:rsidR="005167D1">
        <w:rPr>
          <w:rFonts w:ascii="Cambria" w:hAnsi="Cambria"/>
        </w:rPr>
        <w:t xml:space="preserve"> Por lo tanto, la clase </w:t>
      </w:r>
      <w:proofErr w:type="spellStart"/>
      <w:r w:rsidR="005167D1">
        <w:rPr>
          <w:rFonts w:ascii="Cambria" w:hAnsi="Cambria"/>
          <w:b/>
        </w:rPr>
        <w:t>Number</w:t>
      </w:r>
      <w:proofErr w:type="spellEnd"/>
      <w:r w:rsidR="005167D1">
        <w:rPr>
          <w:rFonts w:ascii="Cambria" w:hAnsi="Cambria"/>
        </w:rPr>
        <w:t xml:space="preserve"> también es definida como abstracta.</w:t>
      </w:r>
    </w:p>
    <w:p w:rsidR="0011322A" w:rsidRDefault="0010529D" w:rsidP="00283FE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Los métodos </w:t>
      </w:r>
      <w:proofErr w:type="spellStart"/>
      <w:r>
        <w:rPr>
          <w:rFonts w:ascii="Cambria" w:hAnsi="Cambria"/>
          <w:b/>
        </w:rPr>
        <w:t>byteValue</w:t>
      </w:r>
      <w:proofErr w:type="spellEnd"/>
      <w:r>
        <w:rPr>
          <w:rFonts w:ascii="Cambria" w:hAnsi="Cambria"/>
          <w:b/>
        </w:rPr>
        <w:t>()</w:t>
      </w:r>
      <w:r>
        <w:rPr>
          <w:rFonts w:ascii="Cambria" w:hAnsi="Cambria"/>
        </w:rPr>
        <w:t xml:space="preserve"> y </w:t>
      </w:r>
      <w:proofErr w:type="spellStart"/>
      <w:r>
        <w:rPr>
          <w:rFonts w:ascii="Cambria" w:hAnsi="Cambria"/>
          <w:b/>
        </w:rPr>
        <w:t>shortValue</w:t>
      </w:r>
      <w:proofErr w:type="spellEnd"/>
      <w:r>
        <w:rPr>
          <w:rFonts w:ascii="Cambria" w:hAnsi="Cambria"/>
          <w:b/>
        </w:rPr>
        <w:t>()</w:t>
      </w:r>
      <w:r>
        <w:rPr>
          <w:rFonts w:ascii="Cambria" w:hAnsi="Cambria"/>
        </w:rPr>
        <w:t xml:space="preserve"> son implementados del método </w:t>
      </w:r>
      <w:proofErr w:type="spellStart"/>
      <w:r>
        <w:rPr>
          <w:rFonts w:ascii="Cambria" w:hAnsi="Cambria"/>
          <w:b/>
        </w:rPr>
        <w:t>intValue</w:t>
      </w:r>
      <w:proofErr w:type="spellEnd"/>
      <w:r>
        <w:rPr>
          <w:rFonts w:ascii="Cambria" w:hAnsi="Cambria"/>
          <w:b/>
        </w:rPr>
        <w:t>()</w:t>
      </w:r>
      <w:r>
        <w:rPr>
          <w:rFonts w:ascii="Cambria" w:hAnsi="Cambria"/>
        </w:rPr>
        <w:t xml:space="preserve"> como se muestra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1322A" w:rsidTr="0011322A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22A" w:rsidRDefault="0011322A" w:rsidP="0011322A">
            <w:pPr>
              <w:spacing w:before="240"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MX"/>
              </w:rPr>
              <w:drawing>
                <wp:inline distT="0" distB="0" distL="0" distR="0" wp14:anchorId="010181AA" wp14:editId="31D81938">
                  <wp:extent cx="1682150" cy="910524"/>
                  <wp:effectExtent l="0" t="0" r="0" b="4445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677" cy="910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CC0" w:rsidRDefault="002D1CC0" w:rsidP="0011322A">
      <w:pPr>
        <w:spacing w:line="276" w:lineRule="auto"/>
        <w:jc w:val="both"/>
        <w:rPr>
          <w:rFonts w:ascii="Cambria" w:hAnsi="Cambria"/>
        </w:rPr>
      </w:pPr>
    </w:p>
    <w:p w:rsidR="00E45849" w:rsidRDefault="00E45849" w:rsidP="0011322A">
      <w:pPr>
        <w:spacing w:line="276" w:lineRule="auto"/>
        <w:jc w:val="both"/>
        <w:rPr>
          <w:rFonts w:ascii="Cambria" w:hAnsi="Cambria"/>
        </w:rPr>
      </w:pPr>
    </w:p>
    <w:p w:rsidR="00E45849" w:rsidRDefault="00E45849" w:rsidP="0011322A">
      <w:pPr>
        <w:spacing w:line="276" w:lineRule="auto"/>
        <w:jc w:val="both"/>
        <w:rPr>
          <w:rFonts w:ascii="Cambria" w:hAnsi="Cambria"/>
        </w:rPr>
      </w:pPr>
    </w:p>
    <w:p w:rsidR="00E45849" w:rsidRDefault="00E45849" w:rsidP="0011322A">
      <w:pPr>
        <w:spacing w:line="276" w:lineRule="auto"/>
        <w:jc w:val="both"/>
        <w:rPr>
          <w:rFonts w:ascii="Cambria" w:hAnsi="Cambria"/>
        </w:rPr>
      </w:pPr>
    </w:p>
    <w:p w:rsidR="00E45849" w:rsidRDefault="00E45849" w:rsidP="0011322A">
      <w:pPr>
        <w:spacing w:line="276" w:lineRule="auto"/>
        <w:jc w:val="both"/>
        <w:rPr>
          <w:rFonts w:ascii="Cambria" w:hAnsi="Cambria"/>
        </w:rPr>
      </w:pPr>
    </w:p>
    <w:p w:rsidR="00E45849" w:rsidRDefault="00E45849" w:rsidP="0011322A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Con </w:t>
      </w:r>
      <w:proofErr w:type="spellStart"/>
      <w:r>
        <w:rPr>
          <w:rFonts w:ascii="Cambria" w:hAnsi="Cambria"/>
          <w:b/>
        </w:rPr>
        <w:t>Number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definido como superclase para las clases numéricas, podemos definir métodos para realizar operaciones comunes para números.</w:t>
      </w:r>
    </w:p>
    <w:tbl>
      <w:tblPr>
        <w:tblStyle w:val="Tablaconcuadrcula"/>
        <w:tblW w:w="0" w:type="auto"/>
        <w:tblLook w:val="05A0" w:firstRow="1" w:lastRow="0" w:firstColumn="1" w:lastColumn="1" w:noHBand="0" w:noVBand="1"/>
      </w:tblPr>
      <w:tblGrid>
        <w:gridCol w:w="8978"/>
      </w:tblGrid>
      <w:tr w:rsidR="00CE18D3" w:rsidTr="00CE18D3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</w:tcPr>
          <w:p w:rsidR="00CE18D3" w:rsidRDefault="00CE18D3" w:rsidP="00FF5A38">
            <w:pPr>
              <w:spacing w:before="240" w:after="240"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MX"/>
              </w:rPr>
              <w:drawing>
                <wp:inline distT="0" distB="0" distL="0" distR="0" wp14:anchorId="4EB39B50" wp14:editId="5B5A3689">
                  <wp:extent cx="4525142" cy="3990276"/>
                  <wp:effectExtent l="0" t="0" r="889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411" cy="39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8D3" w:rsidRDefault="00CE18D3" w:rsidP="00CE18D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Para encontrar el número más largo</w:t>
      </w:r>
      <w:r w:rsidR="00FF5A38">
        <w:rPr>
          <w:rFonts w:ascii="Cambria" w:hAnsi="Cambria"/>
        </w:rPr>
        <w:t>, dos números son comparados invocando su</w:t>
      </w:r>
      <w:r>
        <w:rPr>
          <w:rFonts w:ascii="Cambria" w:hAnsi="Cambria"/>
        </w:rPr>
        <w:t xml:space="preserve"> método </w:t>
      </w:r>
      <w:proofErr w:type="spellStart"/>
      <w:proofErr w:type="gramStart"/>
      <w:r>
        <w:rPr>
          <w:rFonts w:ascii="Cambria" w:hAnsi="Cambria"/>
          <w:b/>
        </w:rPr>
        <w:t>doubleValue</w:t>
      </w:r>
      <w:proofErr w:type="spellEnd"/>
      <w:r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)</w:t>
      </w:r>
      <w:r w:rsidR="00FF5A38">
        <w:rPr>
          <w:rFonts w:ascii="Cambria" w:hAnsi="Cambria"/>
        </w:rPr>
        <w:t xml:space="preserve"> </w:t>
      </w:r>
      <w:r>
        <w:rPr>
          <w:rFonts w:ascii="Cambria" w:hAnsi="Cambria"/>
        </w:rPr>
        <w:t>en la línea</w:t>
      </w:r>
      <w:r w:rsidR="00FF5A38">
        <w:rPr>
          <w:rFonts w:ascii="Cambria" w:hAnsi="Cambria"/>
        </w:rPr>
        <w:t xml:space="preserve"> </w:t>
      </w:r>
      <w:r w:rsidR="00FF5A38">
        <w:rPr>
          <w:rFonts w:ascii="Cambria" w:hAnsi="Cambria"/>
          <w:b/>
        </w:rPr>
        <w:t>15</w:t>
      </w:r>
      <w:r w:rsidR="00FF5A38">
        <w:rPr>
          <w:rFonts w:ascii="Cambria" w:hAnsi="Cambria"/>
        </w:rPr>
        <w:t>.</w:t>
      </w:r>
    </w:p>
    <w:p w:rsidR="00FF5A38" w:rsidRDefault="00FF5A38" w:rsidP="00CE18D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El método </w:t>
      </w:r>
      <w:proofErr w:type="spellStart"/>
      <w:proofErr w:type="gramStart"/>
      <w:r>
        <w:rPr>
          <w:rFonts w:ascii="Cambria" w:hAnsi="Cambria"/>
          <w:b/>
        </w:rPr>
        <w:t>doubleValue</w:t>
      </w:r>
      <w:proofErr w:type="spellEnd"/>
      <w:r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)</w:t>
      </w:r>
      <w:r>
        <w:rPr>
          <w:rFonts w:ascii="Cambria" w:hAnsi="Cambria"/>
        </w:rPr>
        <w:t xml:space="preserve"> es definido en la superclase abstracta </w:t>
      </w:r>
      <w:proofErr w:type="spellStart"/>
      <w:r w:rsidRPr="00FF5A38">
        <w:rPr>
          <w:rFonts w:ascii="Cambria" w:hAnsi="Cambria"/>
          <w:b/>
        </w:rPr>
        <w:t>Number</w:t>
      </w:r>
      <w:proofErr w:type="spellEnd"/>
      <w:r>
        <w:rPr>
          <w:rFonts w:ascii="Cambria" w:hAnsi="Cambria"/>
        </w:rPr>
        <w:t xml:space="preserve"> e implementado en una subclase concreta de </w:t>
      </w:r>
      <w:proofErr w:type="spellStart"/>
      <w:r>
        <w:rPr>
          <w:rFonts w:ascii="Cambria" w:hAnsi="Cambria"/>
          <w:b/>
        </w:rPr>
        <w:t>Number</w:t>
      </w:r>
      <w:proofErr w:type="spellEnd"/>
      <w:r>
        <w:rPr>
          <w:rFonts w:ascii="Cambria" w:hAnsi="Cambria"/>
        </w:rPr>
        <w:t>.</w:t>
      </w:r>
    </w:p>
    <w:p w:rsidR="00FF5A38" w:rsidRDefault="00FF5A38" w:rsidP="00CE18D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Si un número es un objeto </w:t>
      </w:r>
      <w:proofErr w:type="spellStart"/>
      <w:r w:rsidRPr="00FF5A38">
        <w:rPr>
          <w:rFonts w:ascii="Cambria" w:hAnsi="Cambria"/>
          <w:b/>
        </w:rPr>
        <w:t>Integer</w:t>
      </w:r>
      <w:proofErr w:type="spellEnd"/>
      <w:r>
        <w:rPr>
          <w:rFonts w:ascii="Cambria" w:hAnsi="Cambria"/>
        </w:rPr>
        <w:t xml:space="preserve">, el método </w:t>
      </w:r>
      <w:proofErr w:type="spellStart"/>
      <w:proofErr w:type="gramStart"/>
      <w:r>
        <w:rPr>
          <w:rFonts w:ascii="Cambria" w:hAnsi="Cambria"/>
          <w:b/>
        </w:rPr>
        <w:t>doubleValue</w:t>
      </w:r>
      <w:proofErr w:type="spellEnd"/>
      <w:r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)</w:t>
      </w:r>
      <w:r>
        <w:rPr>
          <w:rFonts w:ascii="Cambria" w:hAnsi="Cambria"/>
        </w:rPr>
        <w:t xml:space="preserve"> de </w:t>
      </w:r>
      <w:proofErr w:type="spellStart"/>
      <w:r w:rsidRPr="00FF5A38">
        <w:rPr>
          <w:rFonts w:ascii="Cambria" w:hAnsi="Cambria"/>
          <w:b/>
        </w:rPr>
        <w:t>Integer</w:t>
      </w:r>
      <w:proofErr w:type="spellEnd"/>
      <w:r>
        <w:rPr>
          <w:rFonts w:ascii="Cambria" w:hAnsi="Cambria"/>
        </w:rPr>
        <w:t xml:space="preserve"> es invocado. Si un número es un objeto </w:t>
      </w:r>
      <w:proofErr w:type="spellStart"/>
      <w:r w:rsidRPr="00FF5A38">
        <w:rPr>
          <w:rFonts w:ascii="Cambria" w:hAnsi="Cambria"/>
          <w:b/>
        </w:rPr>
        <w:t>BigDecimal</w:t>
      </w:r>
      <w:proofErr w:type="spellEnd"/>
      <w:r>
        <w:rPr>
          <w:rFonts w:ascii="Cambria" w:hAnsi="Cambria"/>
        </w:rPr>
        <w:t xml:space="preserve">, el método </w:t>
      </w:r>
      <w:proofErr w:type="spellStart"/>
      <w:proofErr w:type="gramStart"/>
      <w:r>
        <w:rPr>
          <w:rFonts w:ascii="Cambria" w:hAnsi="Cambria"/>
          <w:b/>
        </w:rPr>
        <w:t>doubleValue</w:t>
      </w:r>
      <w:proofErr w:type="spellEnd"/>
      <w:r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)</w:t>
      </w:r>
      <w:r>
        <w:rPr>
          <w:rFonts w:ascii="Cambria" w:hAnsi="Cambria"/>
        </w:rPr>
        <w:t xml:space="preserve"> de </w:t>
      </w:r>
      <w:proofErr w:type="spellStart"/>
      <w:r>
        <w:rPr>
          <w:rFonts w:ascii="Cambria" w:hAnsi="Cambria"/>
          <w:b/>
        </w:rPr>
        <w:t>BigDecimal</w:t>
      </w:r>
      <w:proofErr w:type="spellEnd"/>
      <w:r>
        <w:rPr>
          <w:rFonts w:ascii="Cambria" w:hAnsi="Cambria"/>
        </w:rPr>
        <w:t xml:space="preserve"> es invocado</w:t>
      </w:r>
      <w:r w:rsidR="00EC1E0F">
        <w:rPr>
          <w:rFonts w:ascii="Cambria" w:hAnsi="Cambria"/>
        </w:rPr>
        <w:t>.</w:t>
      </w:r>
    </w:p>
    <w:p w:rsidR="00641ECD" w:rsidRDefault="00641ECD" w:rsidP="00641ECD">
      <w:pPr>
        <w:spacing w:line="276" w:lineRule="auto"/>
        <w:jc w:val="both"/>
        <w:rPr>
          <w:rFonts w:ascii="Cambria" w:hAnsi="Cambria"/>
        </w:rPr>
      </w:pPr>
      <w:bookmarkStart w:id="0" w:name="_GoBack"/>
      <w:bookmarkEnd w:id="0"/>
    </w:p>
    <w:p w:rsidR="00641ECD" w:rsidRPr="00641ECD" w:rsidRDefault="00641ECD" w:rsidP="00641EC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Si el método </w:t>
      </w:r>
      <w:proofErr w:type="spellStart"/>
      <w:proofErr w:type="gramStart"/>
      <w:r>
        <w:rPr>
          <w:rFonts w:ascii="Cambria" w:hAnsi="Cambria"/>
          <w:b/>
        </w:rPr>
        <w:t>doubleValue</w:t>
      </w:r>
      <w:proofErr w:type="spellEnd"/>
      <w:r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)</w:t>
      </w:r>
      <w:r>
        <w:rPr>
          <w:rFonts w:ascii="Cambria" w:hAnsi="Cambria"/>
        </w:rPr>
        <w:t xml:space="preserve"> no estuviera definido en la clase </w:t>
      </w:r>
      <w:r>
        <w:rPr>
          <w:rFonts w:ascii="Cambria" w:hAnsi="Cambria"/>
          <w:b/>
        </w:rPr>
        <w:t>Numero</w:t>
      </w:r>
      <w:r>
        <w:rPr>
          <w:rFonts w:ascii="Cambria" w:hAnsi="Cambria"/>
        </w:rPr>
        <w:t xml:space="preserve">, no podríamos encontrar el número </w:t>
      </w:r>
      <w:r w:rsidR="007D289E">
        <w:rPr>
          <w:rFonts w:ascii="Cambria" w:hAnsi="Cambria"/>
        </w:rPr>
        <w:t>más</w:t>
      </w:r>
      <w:r>
        <w:rPr>
          <w:rFonts w:ascii="Cambria" w:hAnsi="Cambria"/>
        </w:rPr>
        <w:t xml:space="preserve"> largo entre </w:t>
      </w:r>
      <w:r w:rsidRPr="00397791">
        <w:rPr>
          <w:rFonts w:ascii="Cambria" w:hAnsi="Cambria"/>
          <w:b/>
          <w:i/>
          <w:color w:val="0070C0"/>
        </w:rPr>
        <w:t>diferentes tipos de números</w:t>
      </w:r>
      <w:r w:rsidRPr="00397791">
        <w:rPr>
          <w:rFonts w:ascii="Cambria" w:hAnsi="Cambria"/>
          <w:color w:val="0070C0"/>
        </w:rPr>
        <w:t xml:space="preserve"> </w:t>
      </w:r>
      <w:r>
        <w:rPr>
          <w:rFonts w:ascii="Cambria" w:hAnsi="Cambria"/>
        </w:rPr>
        <w:t xml:space="preserve">utilizando las clase </w:t>
      </w:r>
      <w:proofErr w:type="spellStart"/>
      <w:r w:rsidRPr="00641ECD">
        <w:rPr>
          <w:rFonts w:ascii="Cambria" w:hAnsi="Cambria"/>
          <w:b/>
        </w:rPr>
        <w:t>Number</w:t>
      </w:r>
      <w:proofErr w:type="spellEnd"/>
      <w:r>
        <w:rPr>
          <w:rFonts w:ascii="Cambria" w:hAnsi="Cambria"/>
        </w:rPr>
        <w:t>.</w:t>
      </w:r>
    </w:p>
    <w:sectPr w:rsidR="00641ECD" w:rsidRPr="00641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21A7"/>
    <w:multiLevelType w:val="hybridMultilevel"/>
    <w:tmpl w:val="5324ED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EB318E"/>
    <w:multiLevelType w:val="hybridMultilevel"/>
    <w:tmpl w:val="825218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D85DCE"/>
    <w:multiLevelType w:val="hybridMultilevel"/>
    <w:tmpl w:val="FC0035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5856A9"/>
    <w:multiLevelType w:val="hybridMultilevel"/>
    <w:tmpl w:val="D474F394"/>
    <w:lvl w:ilvl="0" w:tplc="FB5A784E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7E3A03"/>
    <w:multiLevelType w:val="hybridMultilevel"/>
    <w:tmpl w:val="66F4324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70"/>
    <w:rsid w:val="0010529D"/>
    <w:rsid w:val="0011322A"/>
    <w:rsid w:val="00122061"/>
    <w:rsid w:val="001B4A38"/>
    <w:rsid w:val="0027657B"/>
    <w:rsid w:val="00283FEB"/>
    <w:rsid w:val="002D1CC0"/>
    <w:rsid w:val="00397791"/>
    <w:rsid w:val="005167D1"/>
    <w:rsid w:val="005D1F53"/>
    <w:rsid w:val="00641ECD"/>
    <w:rsid w:val="00645EBC"/>
    <w:rsid w:val="0069165F"/>
    <w:rsid w:val="007D289E"/>
    <w:rsid w:val="00972662"/>
    <w:rsid w:val="00B23A93"/>
    <w:rsid w:val="00CE18D3"/>
    <w:rsid w:val="00D558A4"/>
    <w:rsid w:val="00E05470"/>
    <w:rsid w:val="00E45849"/>
    <w:rsid w:val="00EC1E0F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3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4A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A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B4A38"/>
    <w:pPr>
      <w:keepNext/>
      <w:spacing w:before="240" w:after="60"/>
      <w:outlineLvl w:val="2"/>
    </w:pPr>
    <w:rPr>
      <w:rFonts w:eastAsia="Times New Roman"/>
      <w:b/>
      <w:b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1B4A38"/>
    <w:pPr>
      <w:ind w:left="720"/>
      <w:contextualSpacing/>
    </w:pPr>
    <w:rPr>
      <w:rFonts w:eastAsia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1B4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B4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rsid w:val="001B4A3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1B4A38"/>
    <w:pPr>
      <w:ind w:left="720"/>
      <w:contextualSpacing/>
    </w:pPr>
    <w:rPr>
      <w:rFonts w:eastAsia="Times New Roman"/>
    </w:rPr>
  </w:style>
  <w:style w:type="table" w:styleId="Tablaconcuadrcula">
    <w:name w:val="Table Grid"/>
    <w:basedOn w:val="Tablanormal"/>
    <w:uiPriority w:val="59"/>
    <w:rsid w:val="0097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C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3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4A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A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B4A38"/>
    <w:pPr>
      <w:keepNext/>
      <w:spacing w:before="240" w:after="60"/>
      <w:outlineLvl w:val="2"/>
    </w:pPr>
    <w:rPr>
      <w:rFonts w:eastAsia="Times New Roman"/>
      <w:b/>
      <w:b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1B4A38"/>
    <w:pPr>
      <w:ind w:left="720"/>
      <w:contextualSpacing/>
    </w:pPr>
    <w:rPr>
      <w:rFonts w:eastAsia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1B4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B4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rsid w:val="001B4A3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1B4A38"/>
    <w:pPr>
      <w:ind w:left="720"/>
      <w:contextualSpacing/>
    </w:pPr>
    <w:rPr>
      <w:rFonts w:eastAsia="Times New Roman"/>
    </w:rPr>
  </w:style>
  <w:style w:type="table" w:styleId="Tablaconcuadrcula">
    <w:name w:val="Table Grid"/>
    <w:basedOn w:val="Tablanormal"/>
    <w:uiPriority w:val="59"/>
    <w:rsid w:val="0097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C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16</cp:revision>
  <dcterms:created xsi:type="dcterms:W3CDTF">2014-11-23T13:25:00Z</dcterms:created>
  <dcterms:modified xsi:type="dcterms:W3CDTF">2014-11-25T17:45:00Z</dcterms:modified>
</cp:coreProperties>
</file>