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29" w:rsidRDefault="003E5829" w:rsidP="003E5829">
      <w:pPr>
        <w:spacing w:line="276" w:lineRule="auto"/>
        <w:jc w:val="both"/>
        <w:rPr>
          <w:rFonts w:ascii="Cambria" w:hAnsi="Cambria"/>
          <w:szCs w:val="24"/>
        </w:rPr>
      </w:pPr>
    </w:p>
    <w:p w:rsidR="003E5829" w:rsidRDefault="003E5829" w:rsidP="003E5829">
      <w:pPr>
        <w:pStyle w:val="Ttulo1"/>
      </w:pPr>
      <w:r>
        <w:t>LA INTERFAZ CLONEABLE</w:t>
      </w:r>
    </w:p>
    <w:p w:rsidR="003E5829" w:rsidRDefault="003E5829" w:rsidP="003E5829">
      <w:p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La interfaz </w:t>
      </w:r>
      <w:r>
        <w:rPr>
          <w:rFonts w:ascii="Cambria" w:hAnsi="Cambria"/>
          <w:b/>
          <w:szCs w:val="24"/>
        </w:rPr>
        <w:t>Cloneable</w:t>
      </w:r>
      <w:r>
        <w:rPr>
          <w:rFonts w:ascii="Cambria" w:hAnsi="Cambria"/>
          <w:szCs w:val="24"/>
        </w:rPr>
        <w:t xml:space="preserve"> especifica que un objeto puede ser clonado.</w:t>
      </w:r>
    </w:p>
    <w:p w:rsidR="003E5829" w:rsidRDefault="003E5829" w:rsidP="003E582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A menudo se desea crear una copia de un objeto. Para hacer esto necesitamos usar el método </w:t>
      </w:r>
      <w:r>
        <w:rPr>
          <w:rFonts w:ascii="Cambria" w:hAnsi="Cambria"/>
          <w:b/>
          <w:szCs w:val="24"/>
        </w:rPr>
        <w:t>clone</w:t>
      </w:r>
      <w:r>
        <w:rPr>
          <w:rFonts w:ascii="Cambria" w:hAnsi="Cambria"/>
          <w:szCs w:val="24"/>
        </w:rPr>
        <w:t xml:space="preserve"> y entender la interfaz </w:t>
      </w:r>
      <w:r>
        <w:rPr>
          <w:rFonts w:ascii="Cambria" w:hAnsi="Cambria"/>
          <w:b/>
          <w:szCs w:val="24"/>
        </w:rPr>
        <w:t>Cloneable</w:t>
      </w:r>
      <w:r w:rsidRPr="00630CD5">
        <w:rPr>
          <w:rFonts w:ascii="Cambria" w:hAnsi="Cambria"/>
          <w:szCs w:val="24"/>
        </w:rPr>
        <w:t>.</w:t>
      </w:r>
    </w:p>
    <w:p w:rsidR="003E5829" w:rsidRDefault="003E5829" w:rsidP="003E5829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Una interfaz contiene constantes y métodos abstractos, pero la interfaz </w:t>
      </w:r>
      <w:r>
        <w:rPr>
          <w:rFonts w:ascii="Cambria" w:hAnsi="Cambria"/>
          <w:b/>
          <w:szCs w:val="24"/>
        </w:rPr>
        <w:t>Cloneable</w:t>
      </w:r>
      <w:r>
        <w:rPr>
          <w:rFonts w:ascii="Cambria" w:hAnsi="Cambria"/>
          <w:szCs w:val="24"/>
        </w:rPr>
        <w:t xml:space="preserve"> es un caso especial. En el paquete </w:t>
      </w:r>
      <w:r>
        <w:rPr>
          <w:rFonts w:ascii="Cambria" w:hAnsi="Cambria"/>
          <w:b/>
          <w:szCs w:val="24"/>
        </w:rPr>
        <w:t>java.lang</w:t>
      </w:r>
      <w:r>
        <w:rPr>
          <w:rFonts w:ascii="Cambria" w:hAnsi="Cambria"/>
          <w:szCs w:val="24"/>
        </w:rPr>
        <w:t xml:space="preserve"> de java la interfaz </w:t>
      </w:r>
      <w:r>
        <w:rPr>
          <w:rFonts w:ascii="Cambria" w:hAnsi="Cambria"/>
          <w:b/>
          <w:szCs w:val="24"/>
        </w:rPr>
        <w:t>Cloneable</w:t>
      </w:r>
      <w:r>
        <w:rPr>
          <w:rFonts w:ascii="Cambria" w:hAnsi="Cambria"/>
          <w:szCs w:val="24"/>
        </w:rPr>
        <w:t xml:space="preserve"> está definida de la siguiente manera: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405"/>
      </w:tblGrid>
      <w:tr w:rsidR="003E5829" w:rsidTr="00B722B3">
        <w:trPr>
          <w:jc w:val="center"/>
        </w:trPr>
        <w:tc>
          <w:tcPr>
            <w:tcW w:w="3405" w:type="dxa"/>
          </w:tcPr>
          <w:p w:rsidR="003E5829" w:rsidRPr="00050EF0" w:rsidRDefault="003E5829" w:rsidP="00B722B3">
            <w:pPr>
              <w:autoSpaceDE w:val="0"/>
              <w:autoSpaceDN w:val="0"/>
              <w:adjustRightInd w:val="0"/>
              <w:spacing w:line="276" w:lineRule="auto"/>
              <w:rPr>
                <w:rFonts w:ascii="Consolas" w:eastAsia="LucidaSansTypewriterStd-Bd" w:hAnsi="Consolas" w:cs="Consolas"/>
                <w:color w:val="000000"/>
                <w:sz w:val="20"/>
                <w:szCs w:val="20"/>
              </w:rPr>
            </w:pPr>
            <w:r w:rsidRPr="00050EF0">
              <w:rPr>
                <w:rFonts w:ascii="Consolas" w:eastAsia="LucidaSansTypewriterStd-Bd" w:hAnsi="Consolas" w:cs="Consolas"/>
                <w:b/>
                <w:bCs/>
                <w:color w:val="005B80"/>
                <w:sz w:val="20"/>
                <w:szCs w:val="20"/>
              </w:rPr>
              <w:t xml:space="preserve">package </w:t>
            </w:r>
            <w:r w:rsidRPr="00050EF0">
              <w:rPr>
                <w:rFonts w:ascii="Consolas" w:eastAsia="LucidaSansTypewriterStd-Bd" w:hAnsi="Consolas" w:cs="Consolas"/>
                <w:color w:val="000000"/>
                <w:sz w:val="20"/>
                <w:szCs w:val="20"/>
              </w:rPr>
              <w:t>java.lang;</w:t>
            </w:r>
          </w:p>
          <w:p w:rsidR="003E5829" w:rsidRPr="00050EF0" w:rsidRDefault="003E5829" w:rsidP="00B722B3">
            <w:pPr>
              <w:autoSpaceDE w:val="0"/>
              <w:autoSpaceDN w:val="0"/>
              <w:adjustRightInd w:val="0"/>
              <w:spacing w:line="276" w:lineRule="auto"/>
              <w:rPr>
                <w:rFonts w:ascii="Consolas" w:eastAsia="LucidaSansTypewriterStd-Bd" w:hAnsi="Consolas" w:cs="Consolas"/>
                <w:color w:val="000000"/>
                <w:sz w:val="20"/>
                <w:szCs w:val="20"/>
              </w:rPr>
            </w:pPr>
            <w:r w:rsidRPr="00050EF0">
              <w:rPr>
                <w:rFonts w:ascii="Consolas" w:eastAsia="LucidaSansTypewriterStd-Bd" w:hAnsi="Consolas" w:cs="Consolas"/>
                <w:b/>
                <w:bCs/>
                <w:color w:val="005B80"/>
                <w:sz w:val="20"/>
                <w:szCs w:val="20"/>
              </w:rPr>
              <w:t xml:space="preserve">public interface </w:t>
            </w:r>
            <w:r w:rsidRPr="00050EF0">
              <w:rPr>
                <w:rFonts w:ascii="Consolas" w:eastAsia="LucidaSansTypewriterStd-Bd" w:hAnsi="Consolas" w:cs="Consolas"/>
                <w:color w:val="000000"/>
                <w:sz w:val="20"/>
                <w:szCs w:val="20"/>
              </w:rPr>
              <w:t>Cloneable {</w:t>
            </w:r>
          </w:p>
          <w:p w:rsidR="003E5829" w:rsidRDefault="003E5829" w:rsidP="00B722B3">
            <w:pPr>
              <w:pStyle w:val="Prrafodelista"/>
              <w:spacing w:line="276" w:lineRule="auto"/>
              <w:ind w:left="0"/>
              <w:jc w:val="both"/>
              <w:rPr>
                <w:rFonts w:ascii="Cambria" w:hAnsi="Cambria"/>
                <w:szCs w:val="24"/>
              </w:rPr>
            </w:pPr>
            <w:r w:rsidRPr="00050EF0">
              <w:rPr>
                <w:rFonts w:ascii="Consolas" w:eastAsia="LucidaSansTypewriterStd-Bd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3E5829" w:rsidRDefault="003E5829" w:rsidP="003E5829">
      <w:pPr>
        <w:pStyle w:val="Prrafodelista"/>
        <w:numPr>
          <w:ilvl w:val="0"/>
          <w:numId w:val="2"/>
        </w:numPr>
        <w:spacing w:before="240"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Esta interfaz está vacía. Una interfaz vacía se conoce como </w:t>
      </w:r>
      <w:r w:rsidRPr="00050EF0">
        <w:rPr>
          <w:rFonts w:ascii="Cambria" w:hAnsi="Cambria"/>
          <w:b/>
          <w:i/>
          <w:szCs w:val="24"/>
        </w:rPr>
        <w:t>interfaz de marcado</w:t>
      </w:r>
      <w:r>
        <w:rPr>
          <w:rFonts w:ascii="Cambria" w:hAnsi="Cambria"/>
          <w:szCs w:val="24"/>
        </w:rPr>
        <w:t xml:space="preserve">. Dichas interfaces no contienen constantes o métodos. Se usa para indicar que una clase posee ciertas propiedades deseables. Una clase que implementa la interfaz </w:t>
      </w:r>
      <w:r>
        <w:rPr>
          <w:rFonts w:ascii="Cambria" w:hAnsi="Cambria"/>
          <w:b/>
          <w:szCs w:val="24"/>
        </w:rPr>
        <w:t>Cloneable</w:t>
      </w:r>
      <w:r>
        <w:rPr>
          <w:rFonts w:ascii="Cambria" w:hAnsi="Cambria"/>
          <w:szCs w:val="24"/>
        </w:rPr>
        <w:t xml:space="preserve"> es marcada como Cloneable y sus objetos pueden ser clonados usando el método </w:t>
      </w:r>
      <w:r w:rsidRPr="00050EF0">
        <w:rPr>
          <w:rFonts w:ascii="Cambria" w:hAnsi="Cambria"/>
          <w:b/>
          <w:szCs w:val="24"/>
        </w:rPr>
        <w:t>clone</w:t>
      </w:r>
      <w:r>
        <w:rPr>
          <w:rFonts w:ascii="Cambria" w:hAnsi="Cambria"/>
          <w:szCs w:val="24"/>
        </w:rPr>
        <w:t xml:space="preserve"> definido en la clase </w:t>
      </w:r>
      <w:r>
        <w:rPr>
          <w:rFonts w:ascii="Cambria" w:hAnsi="Cambria"/>
          <w:b/>
          <w:szCs w:val="24"/>
        </w:rPr>
        <w:t>Objetc</w:t>
      </w:r>
      <w:r>
        <w:rPr>
          <w:rFonts w:ascii="Cambria" w:hAnsi="Cambria"/>
          <w:szCs w:val="24"/>
        </w:rPr>
        <w:t>.</w:t>
      </w:r>
    </w:p>
    <w:p w:rsidR="003E5829" w:rsidRDefault="003E5829" w:rsidP="003E5829">
      <w:pPr>
        <w:pStyle w:val="Prrafodelista"/>
        <w:numPr>
          <w:ilvl w:val="0"/>
          <w:numId w:val="2"/>
        </w:numPr>
        <w:spacing w:before="240"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 xml:space="preserve">Varias clases de la librería java (ejemplos: </w:t>
      </w:r>
      <w:r>
        <w:rPr>
          <w:rFonts w:ascii="Cambria" w:hAnsi="Cambria"/>
          <w:b/>
          <w:szCs w:val="24"/>
        </w:rPr>
        <w:t xml:space="preserve">Date, Calendar </w:t>
      </w:r>
      <w:r w:rsidRPr="0090294E">
        <w:rPr>
          <w:rFonts w:ascii="Cambria" w:hAnsi="Cambria"/>
          <w:szCs w:val="24"/>
        </w:rPr>
        <w:t>y</w:t>
      </w:r>
      <w:r>
        <w:rPr>
          <w:rFonts w:ascii="Cambria" w:hAnsi="Cambria"/>
          <w:b/>
          <w:szCs w:val="24"/>
        </w:rPr>
        <w:t xml:space="preserve"> ArrayList</w:t>
      </w:r>
      <w:r>
        <w:rPr>
          <w:rFonts w:ascii="Cambria" w:hAnsi="Cambria"/>
          <w:szCs w:val="24"/>
        </w:rPr>
        <w:t xml:space="preserve">) implementan </w:t>
      </w:r>
      <w:r>
        <w:rPr>
          <w:rFonts w:ascii="Cambria" w:hAnsi="Cambria"/>
          <w:b/>
          <w:szCs w:val="24"/>
        </w:rPr>
        <w:t>Cloneable</w:t>
      </w:r>
      <w:r>
        <w:rPr>
          <w:rFonts w:ascii="Cambria" w:hAnsi="Cambria"/>
          <w:szCs w:val="24"/>
        </w:rPr>
        <w:t>. Por ende, las instancias de esas clases pueden ser clonadas. Por ejemplo, el siguiente código:</w:t>
      </w:r>
    </w:p>
    <w:p w:rsidR="003E5829" w:rsidRDefault="003E5829" w:rsidP="003E5829">
      <w:pPr>
        <w:pStyle w:val="Prrafodelista"/>
        <w:spacing w:before="240" w:line="276" w:lineRule="auto"/>
        <w:ind w:left="360"/>
        <w:jc w:val="both"/>
        <w:rPr>
          <w:rFonts w:ascii="Cambria" w:hAnsi="Cambria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8233"/>
      </w:tblGrid>
      <w:tr w:rsidR="003E5829" w:rsidRPr="009A1F54" w:rsidTr="00B722B3">
        <w:tc>
          <w:tcPr>
            <w:tcW w:w="8233" w:type="dxa"/>
          </w:tcPr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1 </w:t>
            </w:r>
            <w:r w:rsidRPr="009A1F54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import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java.util.Calendar;</w:t>
            </w:r>
          </w:p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2 </w:t>
            </w:r>
            <w:r w:rsidRPr="009A1F54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import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java.util.GregorianCalendar;</w:t>
            </w:r>
          </w:p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3 </w:t>
            </w:r>
          </w:p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4 </w:t>
            </w:r>
            <w:r w:rsidRPr="009A1F54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public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9A1F54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class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9A1F54">
              <w:rPr>
                <w:rStyle w:val="st0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ClasesCloneables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     </w:t>
            </w:r>
            <w:r w:rsidRPr="009A1F54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public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9A1F54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static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9A1F54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void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9A1F54">
              <w:rPr>
                <w:rStyle w:val="st1"/>
                <w:rFonts w:ascii="Consolas" w:hAnsi="Consolas" w:cs="Consolas"/>
                <w:b/>
                <w:bCs/>
                <w:i/>
                <w:iCs/>
                <w:color w:val="000000"/>
                <w:sz w:val="18"/>
                <w:szCs w:val="18"/>
              </w:rPr>
              <w:t>main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>(String[] args) {</w:t>
            </w:r>
          </w:p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6         </w:t>
            </w:r>
          </w:p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7         Calendar </w:t>
            </w:r>
            <w:r w:rsidRPr="00F11D2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calendario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9A1F54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new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GregorianCalendar(2015, 1, 12);</w:t>
            </w:r>
          </w:p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8         Calendar </w:t>
            </w:r>
            <w:r w:rsidRPr="00F11D2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calendarioA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calendario;</w:t>
            </w:r>
          </w:p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9         Calendar </w:t>
            </w:r>
            <w:r w:rsidRPr="00F11D25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calendarioB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(Calendar) calendario.clone();</w:t>
            </w:r>
          </w:p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10         </w:t>
            </w:r>
          </w:p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11         </w:t>
            </w:r>
            <w:r w:rsidRPr="009A1F54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boolean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comparaA = calendario == calendarioA;</w:t>
            </w:r>
          </w:p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>12         System.</w:t>
            </w:r>
            <w:r w:rsidRPr="009A1F54">
              <w:rPr>
                <w:rStyle w:val="st2"/>
                <w:rFonts w:ascii="Consolas" w:hAnsi="Consolas" w:cs="Consolas"/>
                <w:i/>
                <w:iCs/>
                <w:color w:val="009900"/>
                <w:sz w:val="18"/>
                <w:szCs w:val="18"/>
              </w:rPr>
              <w:t>out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Style w:val="string"/>
                <w:rFonts w:ascii="Consolas" w:hAnsi="Consolas" w:cs="Consolas"/>
                <w:color w:val="CE7B00"/>
                <w:sz w:val="18"/>
                <w:szCs w:val="18"/>
              </w:rPr>
              <w:t>“</w:t>
            </w:r>
            <w:r w:rsidRPr="009A1F54">
              <w:rPr>
                <w:rStyle w:val="string"/>
                <w:rFonts w:ascii="Consolas" w:hAnsi="Consolas" w:cs="Consolas"/>
                <w:color w:val="CE7B00"/>
                <w:sz w:val="18"/>
                <w:szCs w:val="18"/>
              </w:rPr>
              <w:t xml:space="preserve">calendario == calendarioA es: </w:t>
            </w:r>
            <w:r>
              <w:rPr>
                <w:rStyle w:val="string"/>
                <w:rFonts w:ascii="Consolas" w:hAnsi="Consolas" w:cs="Consolas"/>
                <w:color w:val="CE7B00"/>
                <w:sz w:val="18"/>
                <w:szCs w:val="18"/>
              </w:rPr>
              <w:t>“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comparaA);</w:t>
            </w:r>
          </w:p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13         </w:t>
            </w:r>
          </w:p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14         </w:t>
            </w:r>
            <w:r w:rsidRPr="009A1F54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boolean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comparaB = calendario == calendarioB;</w:t>
            </w:r>
          </w:p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>15         System.</w:t>
            </w:r>
            <w:r w:rsidRPr="009A1F54">
              <w:rPr>
                <w:rStyle w:val="st2"/>
                <w:rFonts w:ascii="Consolas" w:hAnsi="Consolas" w:cs="Consolas"/>
                <w:i/>
                <w:iCs/>
                <w:color w:val="009900"/>
                <w:sz w:val="18"/>
                <w:szCs w:val="18"/>
              </w:rPr>
              <w:t>out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Style w:val="string"/>
                <w:rFonts w:ascii="Consolas" w:hAnsi="Consolas" w:cs="Consolas"/>
                <w:color w:val="CE7B00"/>
                <w:sz w:val="18"/>
                <w:szCs w:val="18"/>
              </w:rPr>
              <w:t>“</w:t>
            </w:r>
            <w:r w:rsidRPr="009A1F54">
              <w:rPr>
                <w:rStyle w:val="string"/>
                <w:rFonts w:ascii="Consolas" w:hAnsi="Consolas" w:cs="Consolas"/>
                <w:color w:val="CE7B00"/>
                <w:sz w:val="18"/>
                <w:szCs w:val="18"/>
              </w:rPr>
              <w:t xml:space="preserve">calendario == calendarioB es: </w:t>
            </w:r>
            <w:r>
              <w:rPr>
                <w:rStyle w:val="string"/>
                <w:rFonts w:ascii="Consolas" w:hAnsi="Consolas" w:cs="Consolas"/>
                <w:color w:val="CE7B00"/>
                <w:sz w:val="18"/>
                <w:szCs w:val="18"/>
              </w:rPr>
              <w:t>“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comparaB);</w:t>
            </w:r>
          </w:p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16         </w:t>
            </w:r>
          </w:p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17         </w:t>
            </w:r>
            <w:r w:rsidRPr="009A1F54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boolean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comparaC = calendario.equals(calendarioB);</w:t>
            </w:r>
          </w:p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>18         System.</w:t>
            </w:r>
            <w:r w:rsidRPr="009A1F54">
              <w:rPr>
                <w:rStyle w:val="st2"/>
                <w:rFonts w:ascii="Consolas" w:hAnsi="Consolas" w:cs="Consolas"/>
                <w:i/>
                <w:iCs/>
                <w:color w:val="009900"/>
                <w:sz w:val="18"/>
                <w:szCs w:val="18"/>
              </w:rPr>
              <w:t>out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>
              <w:rPr>
                <w:rStyle w:val="string"/>
                <w:rFonts w:ascii="Consolas" w:hAnsi="Consolas" w:cs="Consolas"/>
                <w:color w:val="CE7B00"/>
                <w:sz w:val="18"/>
                <w:szCs w:val="18"/>
              </w:rPr>
              <w:t>“</w:t>
            </w:r>
            <w:r w:rsidRPr="009A1F54">
              <w:rPr>
                <w:rStyle w:val="string"/>
                <w:rFonts w:ascii="Consolas" w:hAnsi="Consolas" w:cs="Consolas"/>
                <w:color w:val="CE7B00"/>
                <w:sz w:val="18"/>
                <w:szCs w:val="18"/>
              </w:rPr>
              <w:t xml:space="preserve">calendario.equals(calendarioB) es: </w:t>
            </w:r>
            <w:r>
              <w:rPr>
                <w:rStyle w:val="string"/>
                <w:rFonts w:ascii="Consolas" w:hAnsi="Consolas" w:cs="Consolas"/>
                <w:color w:val="CE7B00"/>
                <w:sz w:val="18"/>
                <w:szCs w:val="18"/>
              </w:rPr>
              <w:t>“</w:t>
            </w: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comparaC);</w:t>
            </w:r>
          </w:p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>19     }</w:t>
            </w:r>
          </w:p>
          <w:p w:rsidR="003E5829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color w:val="000000"/>
                <w:sz w:val="18"/>
                <w:szCs w:val="18"/>
              </w:rPr>
              <w:t>20 }</w:t>
            </w:r>
          </w:p>
          <w:p w:rsidR="003E5829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3E5829" w:rsidRPr="009A1F54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b/>
                <w:color w:val="000000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b/>
                <w:color w:val="000000"/>
                <w:sz w:val="18"/>
                <w:szCs w:val="18"/>
              </w:rPr>
              <w:t>Salida:</w:t>
            </w:r>
          </w:p>
          <w:p w:rsidR="003E5829" w:rsidRPr="009A1F54" w:rsidRDefault="003E5829" w:rsidP="00B722B3">
            <w:pPr>
              <w:pStyle w:val="Sinespaciado"/>
              <w:spacing w:line="276" w:lineRule="auto"/>
              <w:rPr>
                <w:rFonts w:ascii="Consolas" w:hAnsi="Consolas" w:cs="Consolas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sz w:val="18"/>
                <w:szCs w:val="18"/>
              </w:rPr>
              <w:t>calendario == calendarioA es: true</w:t>
            </w:r>
          </w:p>
          <w:p w:rsidR="003E5829" w:rsidRPr="009A1F54" w:rsidRDefault="003E5829" w:rsidP="00B722B3">
            <w:pPr>
              <w:pStyle w:val="Sinespaciado"/>
              <w:spacing w:line="276" w:lineRule="auto"/>
              <w:rPr>
                <w:rFonts w:ascii="Consolas" w:hAnsi="Consolas" w:cs="Consolas"/>
                <w:sz w:val="18"/>
                <w:szCs w:val="18"/>
              </w:rPr>
            </w:pPr>
            <w:r w:rsidRPr="009A1F54">
              <w:rPr>
                <w:rFonts w:ascii="Consolas" w:hAnsi="Consolas" w:cs="Consolas"/>
                <w:sz w:val="18"/>
                <w:szCs w:val="18"/>
              </w:rPr>
              <w:t>calendario == calendarioB es: false</w:t>
            </w:r>
          </w:p>
          <w:p w:rsidR="003E5829" w:rsidRPr="009A1F54" w:rsidRDefault="003E5829" w:rsidP="00B722B3">
            <w:pPr>
              <w:pStyle w:val="Sinespaciado"/>
              <w:spacing w:line="276" w:lineRule="auto"/>
            </w:pPr>
            <w:r w:rsidRPr="009A1F54">
              <w:rPr>
                <w:rFonts w:ascii="Consolas" w:hAnsi="Consolas" w:cs="Consolas"/>
                <w:sz w:val="18"/>
                <w:szCs w:val="18"/>
              </w:rPr>
              <w:t>calendario.equals(calendarioB) es: true</w:t>
            </w:r>
          </w:p>
        </w:tc>
      </w:tr>
    </w:tbl>
    <w:p w:rsidR="003E5829" w:rsidRDefault="003E5829" w:rsidP="003E5829">
      <w:pPr>
        <w:pStyle w:val="Prrafodelista"/>
        <w:numPr>
          <w:ilvl w:val="0"/>
          <w:numId w:val="3"/>
        </w:numPr>
        <w:spacing w:before="240"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lastRenderedPageBreak/>
        <w:t>En el código anterior, en la línea</w:t>
      </w:r>
      <w:r w:rsidRPr="00F378FB">
        <w:rPr>
          <w:rFonts w:ascii="Cambria" w:hAnsi="Cambria"/>
          <w:b/>
          <w:szCs w:val="24"/>
        </w:rPr>
        <w:t xml:space="preserve"> 8</w:t>
      </w:r>
      <w:r>
        <w:rPr>
          <w:rFonts w:ascii="Cambria" w:hAnsi="Cambria"/>
          <w:szCs w:val="24"/>
        </w:rPr>
        <w:t xml:space="preserve"> copia la referencia de </w:t>
      </w:r>
      <w:r>
        <w:rPr>
          <w:rFonts w:ascii="Cambria" w:hAnsi="Cambria"/>
          <w:b/>
          <w:szCs w:val="24"/>
        </w:rPr>
        <w:t>calendario</w:t>
      </w:r>
      <w:r>
        <w:rPr>
          <w:rFonts w:ascii="Cambria" w:hAnsi="Cambria"/>
          <w:szCs w:val="24"/>
        </w:rPr>
        <w:t xml:space="preserve"> a </w:t>
      </w:r>
      <w:r>
        <w:rPr>
          <w:rFonts w:ascii="Cambria" w:hAnsi="Cambria"/>
          <w:b/>
          <w:szCs w:val="24"/>
        </w:rPr>
        <w:t>calendarioA</w:t>
      </w:r>
      <w:r>
        <w:rPr>
          <w:rFonts w:ascii="Cambria" w:hAnsi="Cambria"/>
          <w:szCs w:val="24"/>
        </w:rPr>
        <w:t xml:space="preserve">, entonces </w:t>
      </w:r>
      <w:r>
        <w:rPr>
          <w:rFonts w:ascii="Cambria" w:hAnsi="Cambria"/>
          <w:b/>
          <w:szCs w:val="24"/>
        </w:rPr>
        <w:t>calendario</w:t>
      </w:r>
      <w:r>
        <w:rPr>
          <w:rFonts w:ascii="Cambria" w:hAnsi="Cambria"/>
          <w:szCs w:val="24"/>
        </w:rPr>
        <w:t xml:space="preserve"> y </w:t>
      </w:r>
      <w:r>
        <w:rPr>
          <w:rFonts w:ascii="Cambria" w:hAnsi="Cambria"/>
          <w:b/>
          <w:szCs w:val="24"/>
        </w:rPr>
        <w:t>calendarioA</w:t>
      </w:r>
      <w:r>
        <w:rPr>
          <w:rFonts w:ascii="Cambria" w:hAnsi="Cambria"/>
          <w:szCs w:val="24"/>
        </w:rPr>
        <w:t xml:space="preserve"> apuntan al mismo objeto </w:t>
      </w:r>
      <w:r>
        <w:rPr>
          <w:rFonts w:ascii="Cambria" w:hAnsi="Cambria"/>
          <w:b/>
          <w:szCs w:val="24"/>
        </w:rPr>
        <w:t>Calendar</w:t>
      </w:r>
      <w:r>
        <w:rPr>
          <w:rFonts w:ascii="Cambria" w:hAnsi="Cambria"/>
          <w:szCs w:val="24"/>
        </w:rPr>
        <w:t xml:space="preserve">. La línea </w:t>
      </w:r>
      <w:r w:rsidRPr="00F378FB">
        <w:rPr>
          <w:rFonts w:ascii="Cambria" w:hAnsi="Cambria"/>
          <w:b/>
          <w:szCs w:val="24"/>
        </w:rPr>
        <w:t xml:space="preserve">9 </w:t>
      </w:r>
      <w:r>
        <w:rPr>
          <w:rFonts w:ascii="Cambria" w:hAnsi="Cambria"/>
          <w:szCs w:val="24"/>
        </w:rPr>
        <w:t xml:space="preserve">crea un nuevo objeto que es el clon de </w:t>
      </w:r>
      <w:r>
        <w:rPr>
          <w:rFonts w:ascii="Cambria" w:hAnsi="Cambria"/>
          <w:b/>
          <w:szCs w:val="24"/>
        </w:rPr>
        <w:t>calendario</w:t>
      </w:r>
      <w:r>
        <w:rPr>
          <w:rFonts w:ascii="Cambria" w:hAnsi="Cambria"/>
          <w:szCs w:val="24"/>
        </w:rPr>
        <w:t xml:space="preserve"> y asigna el nuevo objeto referencia a </w:t>
      </w:r>
      <w:r>
        <w:rPr>
          <w:rFonts w:ascii="Cambria" w:hAnsi="Cambria"/>
          <w:b/>
          <w:szCs w:val="24"/>
        </w:rPr>
        <w:t>calendarioB</w:t>
      </w:r>
      <w:r>
        <w:rPr>
          <w:rFonts w:ascii="Cambria" w:hAnsi="Cambria"/>
          <w:szCs w:val="24"/>
        </w:rPr>
        <w:t xml:space="preserve">. </w:t>
      </w:r>
      <w:r>
        <w:rPr>
          <w:rFonts w:ascii="Cambria" w:hAnsi="Cambria"/>
          <w:b/>
          <w:szCs w:val="24"/>
        </w:rPr>
        <w:t xml:space="preserve">calendarioB </w:t>
      </w:r>
      <w:r>
        <w:rPr>
          <w:rFonts w:ascii="Cambria" w:hAnsi="Cambria"/>
          <w:szCs w:val="24"/>
        </w:rPr>
        <w:t xml:space="preserve">y </w:t>
      </w:r>
      <w:r>
        <w:rPr>
          <w:rFonts w:ascii="Cambria" w:hAnsi="Cambria"/>
          <w:b/>
          <w:szCs w:val="24"/>
        </w:rPr>
        <w:t>calendario</w:t>
      </w:r>
      <w:r>
        <w:rPr>
          <w:rFonts w:ascii="Cambria" w:hAnsi="Cambria"/>
          <w:szCs w:val="24"/>
        </w:rPr>
        <w:t xml:space="preserve"> son objetos diferentes con el mismo contenido. Cuando se clona, se crea otro objeto diferente con el mismo contenido.</w:t>
      </w:r>
    </w:p>
    <w:p w:rsidR="003E5829" w:rsidRDefault="003E5829" w:rsidP="003E5829">
      <w:pPr>
        <w:pStyle w:val="Prrafodelista"/>
        <w:numPr>
          <w:ilvl w:val="0"/>
          <w:numId w:val="3"/>
        </w:numPr>
        <w:spacing w:before="240" w:line="276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El siguiente código: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441"/>
      </w:tblGrid>
      <w:tr w:rsidR="003E5829" w:rsidRPr="00A22D46" w:rsidTr="00B722B3">
        <w:trPr>
          <w:jc w:val="center"/>
        </w:trPr>
        <w:tc>
          <w:tcPr>
            <w:tcW w:w="7441" w:type="dxa"/>
          </w:tcPr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1 </w:t>
            </w:r>
            <w:r w:rsidRPr="00A22D46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import</w:t>
            </w: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java.util.ArrayList;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2 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3 </w:t>
            </w:r>
            <w:r w:rsidRPr="00A22D46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public</w:t>
            </w: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22D46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class</w:t>
            </w: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22D46">
              <w:rPr>
                <w:rStyle w:val="st0"/>
                <w:rFonts w:ascii="Consolas" w:hAnsi="Consolas" w:cs="Consolas"/>
                <w:b/>
                <w:bCs/>
                <w:color w:val="000000"/>
                <w:sz w:val="18"/>
                <w:szCs w:val="18"/>
              </w:rPr>
              <w:t>ListasCloneables</w:t>
            </w: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4     </w:t>
            </w:r>
            <w:r w:rsidRPr="00A22D46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public</w:t>
            </w: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22D46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static</w:t>
            </w: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22D46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void</w:t>
            </w: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A22D46">
              <w:rPr>
                <w:rStyle w:val="st1"/>
                <w:rFonts w:ascii="Consolas" w:hAnsi="Consolas" w:cs="Consolas"/>
                <w:b/>
                <w:bCs/>
                <w:i/>
                <w:iCs/>
                <w:color w:val="000000"/>
                <w:sz w:val="18"/>
                <w:szCs w:val="18"/>
              </w:rPr>
              <w:t>main</w:t>
            </w: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>(String[] args) {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         ArrayList&lt;Double&gt; listaA = </w:t>
            </w:r>
            <w:r w:rsidRPr="00A22D46">
              <w:rPr>
                <w:rStyle w:val="literal"/>
                <w:rFonts w:ascii="Consolas" w:hAnsi="Consolas" w:cs="Consolas"/>
                <w:color w:val="0000E6"/>
                <w:sz w:val="18"/>
                <w:szCs w:val="18"/>
              </w:rPr>
              <w:t>new</w:t>
            </w: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ArrayList&lt;&gt;();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6         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7         listaA.add(1.5);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8         listaA.add(2.5);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9         listaA.add(3.5);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10         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>11         ArrayList&lt;Double&gt; listaB = (ArrayList&lt;Double&gt;)listaA.clone();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>12         ArrayList&lt;Double&gt; listaC = listaA;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13         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>14         listaB.add(4.5);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>15         listaC.remove(1.5);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16         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>17         System.</w:t>
            </w:r>
            <w:r w:rsidRPr="00A22D46">
              <w:rPr>
                <w:rStyle w:val="st2"/>
                <w:rFonts w:ascii="Consolas" w:hAnsi="Consolas" w:cs="Consolas"/>
                <w:i/>
                <w:iCs/>
                <w:color w:val="009900"/>
                <w:sz w:val="18"/>
                <w:szCs w:val="18"/>
              </w:rPr>
              <w:t>out</w:t>
            </w: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22D46">
              <w:rPr>
                <w:rStyle w:val="string"/>
                <w:rFonts w:ascii="Consolas" w:hAnsi="Consolas" w:cs="Consolas"/>
                <w:color w:val="CE7B00"/>
                <w:sz w:val="18"/>
                <w:szCs w:val="18"/>
              </w:rPr>
              <w:t>"listaA : "</w:t>
            </w: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listaA);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>18         System.</w:t>
            </w:r>
            <w:r w:rsidRPr="00A22D46">
              <w:rPr>
                <w:rStyle w:val="st2"/>
                <w:rFonts w:ascii="Consolas" w:hAnsi="Consolas" w:cs="Consolas"/>
                <w:i/>
                <w:iCs/>
                <w:color w:val="009900"/>
                <w:sz w:val="18"/>
                <w:szCs w:val="18"/>
              </w:rPr>
              <w:t>out</w:t>
            </w: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22D46">
              <w:rPr>
                <w:rStyle w:val="string"/>
                <w:rFonts w:ascii="Consolas" w:hAnsi="Consolas" w:cs="Consolas"/>
                <w:color w:val="CE7B00"/>
                <w:sz w:val="18"/>
                <w:szCs w:val="18"/>
              </w:rPr>
              <w:t>"listaB : "</w:t>
            </w: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listaB);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>19         System.</w:t>
            </w:r>
            <w:r w:rsidRPr="00A22D46">
              <w:rPr>
                <w:rStyle w:val="st2"/>
                <w:rFonts w:ascii="Consolas" w:hAnsi="Consolas" w:cs="Consolas"/>
                <w:i/>
                <w:iCs/>
                <w:color w:val="009900"/>
                <w:sz w:val="18"/>
                <w:szCs w:val="18"/>
              </w:rPr>
              <w:t>out</w:t>
            </w: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A22D46">
              <w:rPr>
                <w:rStyle w:val="string"/>
                <w:rFonts w:ascii="Consolas" w:hAnsi="Consolas" w:cs="Consolas"/>
                <w:color w:val="CE7B00"/>
                <w:sz w:val="18"/>
                <w:szCs w:val="18"/>
              </w:rPr>
              <w:t>"listaC : "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listaC);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>20     }</w:t>
            </w:r>
          </w:p>
          <w:p w:rsidR="003E5829" w:rsidRPr="00A22D46" w:rsidRDefault="003E5829" w:rsidP="00B722B3">
            <w:pPr>
              <w:pStyle w:val="HTMLconformatoprevio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color w:val="000000"/>
                <w:sz w:val="18"/>
                <w:szCs w:val="18"/>
              </w:rPr>
              <w:t>21 }</w:t>
            </w:r>
          </w:p>
          <w:p w:rsidR="003E5829" w:rsidRDefault="003E5829" w:rsidP="00B722B3">
            <w:pPr>
              <w:pStyle w:val="Prrafodelista"/>
              <w:spacing w:before="240" w:line="276" w:lineRule="auto"/>
              <w:ind w:left="0"/>
              <w:jc w:val="both"/>
              <w:rPr>
                <w:rFonts w:ascii="Consolas" w:hAnsi="Consolas" w:cs="Consolas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sz w:val="18"/>
                <w:szCs w:val="18"/>
              </w:rPr>
              <w:t>Salida:</w:t>
            </w:r>
          </w:p>
          <w:p w:rsidR="003E5829" w:rsidRPr="00A22D46" w:rsidRDefault="003E5829" w:rsidP="00B722B3">
            <w:pPr>
              <w:pStyle w:val="Sinespaciado"/>
              <w:rPr>
                <w:rFonts w:ascii="Consolas" w:hAnsi="Consolas" w:cs="Consolas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sz w:val="18"/>
                <w:szCs w:val="18"/>
              </w:rPr>
              <w:t>listaA : [2.5, 3.5]</w:t>
            </w:r>
          </w:p>
          <w:p w:rsidR="003E5829" w:rsidRPr="00A22D46" w:rsidRDefault="003E5829" w:rsidP="00B722B3">
            <w:pPr>
              <w:pStyle w:val="Sinespaciado"/>
              <w:rPr>
                <w:rFonts w:ascii="Consolas" w:hAnsi="Consolas" w:cs="Consolas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sz w:val="18"/>
                <w:szCs w:val="18"/>
              </w:rPr>
              <w:t>listaB : [1.5, 2.5, 3.5, 4.5]</w:t>
            </w:r>
          </w:p>
          <w:p w:rsidR="003E5829" w:rsidRPr="00E416C4" w:rsidRDefault="003E5829" w:rsidP="00B722B3">
            <w:pPr>
              <w:pStyle w:val="Sinespaciado"/>
              <w:rPr>
                <w:rFonts w:ascii="Consolas" w:hAnsi="Consolas" w:cs="Consolas"/>
                <w:sz w:val="18"/>
                <w:szCs w:val="18"/>
              </w:rPr>
            </w:pPr>
            <w:r w:rsidRPr="00A22D46">
              <w:rPr>
                <w:rFonts w:ascii="Consolas" w:hAnsi="Consolas" w:cs="Consolas"/>
                <w:sz w:val="18"/>
                <w:szCs w:val="18"/>
              </w:rPr>
              <w:t>listaC : [2.5, 3.5]</w:t>
            </w:r>
          </w:p>
        </w:tc>
      </w:tr>
    </w:tbl>
    <w:p w:rsidR="003E5829" w:rsidRDefault="003E5829" w:rsidP="003E5829">
      <w:pPr>
        <w:pStyle w:val="Prrafodelista"/>
        <w:spacing w:before="240" w:line="276" w:lineRule="auto"/>
        <w:ind w:left="360"/>
        <w:jc w:val="both"/>
        <w:rPr>
          <w:rFonts w:ascii="Cambria" w:hAnsi="Cambria"/>
          <w:szCs w:val="24"/>
        </w:rPr>
      </w:pPr>
    </w:p>
    <w:p w:rsidR="003E5829" w:rsidRPr="00422F40" w:rsidRDefault="003E5829" w:rsidP="003E5829">
      <w:pPr>
        <w:pStyle w:val="Prrafodelista"/>
        <w:numPr>
          <w:ilvl w:val="0"/>
          <w:numId w:val="4"/>
        </w:numPr>
        <w:spacing w:before="240" w:line="276" w:lineRule="auto"/>
        <w:jc w:val="both"/>
        <w:rPr>
          <w:rFonts w:ascii="Cambria" w:hAnsi="Cambria"/>
          <w:szCs w:val="24"/>
        </w:rPr>
      </w:pPr>
    </w:p>
    <w:p w:rsidR="00BC5BAE" w:rsidRDefault="00BC5BAE">
      <w:bookmarkStart w:id="0" w:name="_GoBack"/>
      <w:bookmarkEnd w:id="0"/>
    </w:p>
    <w:sectPr w:rsidR="00BC5BAE" w:rsidSect="00C040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SansTypewriterStd-B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A5887"/>
    <w:multiLevelType w:val="hybridMultilevel"/>
    <w:tmpl w:val="FE546E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CB64BB"/>
    <w:multiLevelType w:val="hybridMultilevel"/>
    <w:tmpl w:val="402C59F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5C0BA2"/>
    <w:multiLevelType w:val="hybridMultilevel"/>
    <w:tmpl w:val="EC2E32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426169C"/>
    <w:multiLevelType w:val="hybridMultilevel"/>
    <w:tmpl w:val="442E02C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8C7"/>
    <w:rsid w:val="003E5829"/>
    <w:rsid w:val="00BC5BAE"/>
    <w:rsid w:val="00F1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7EC7F-1B08-4850-AB9D-4BDFADF3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829"/>
    <w:rPr>
      <w:rFonts w:asciiTheme="minorHAnsi" w:hAnsiTheme="min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E5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58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5829"/>
    <w:pPr>
      <w:spacing w:after="0" w:line="240" w:lineRule="auto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E5829"/>
    <w:pPr>
      <w:spacing w:after="0" w:line="240" w:lineRule="auto"/>
    </w:pPr>
    <w:rPr>
      <w:rFonts w:asciiTheme="minorHAnsi" w:hAnsiTheme="minorHAnsi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E5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E5829"/>
    <w:rPr>
      <w:rFonts w:ascii="Courier New" w:eastAsia="Times New Roman" w:hAnsi="Courier New" w:cs="Courier New"/>
      <w:lang w:eastAsia="es-MX"/>
    </w:rPr>
  </w:style>
  <w:style w:type="character" w:customStyle="1" w:styleId="literal">
    <w:name w:val="literal"/>
    <w:basedOn w:val="Fuentedeprrafopredeter"/>
    <w:rsid w:val="003E5829"/>
  </w:style>
  <w:style w:type="character" w:customStyle="1" w:styleId="st0">
    <w:name w:val="st0"/>
    <w:basedOn w:val="Fuentedeprrafopredeter"/>
    <w:rsid w:val="003E5829"/>
  </w:style>
  <w:style w:type="character" w:customStyle="1" w:styleId="string">
    <w:name w:val="string"/>
    <w:basedOn w:val="Fuentedeprrafopredeter"/>
    <w:rsid w:val="003E5829"/>
  </w:style>
  <w:style w:type="character" w:customStyle="1" w:styleId="st1">
    <w:name w:val="st1"/>
    <w:basedOn w:val="Fuentedeprrafopredeter"/>
    <w:rsid w:val="003E5829"/>
  </w:style>
  <w:style w:type="character" w:customStyle="1" w:styleId="st2">
    <w:name w:val="st2"/>
    <w:basedOn w:val="Fuentedeprrafopredeter"/>
    <w:rsid w:val="003E5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2640</Characters>
  <Application>Microsoft Office Word</Application>
  <DocSecurity>0</DocSecurity>
  <Lines>22</Lines>
  <Paragraphs>6</Paragraphs>
  <ScaleCrop>false</ScaleCrop>
  <Company>Abi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2</cp:revision>
  <dcterms:created xsi:type="dcterms:W3CDTF">2018-03-12T14:18:00Z</dcterms:created>
  <dcterms:modified xsi:type="dcterms:W3CDTF">2018-03-12T14:18:00Z</dcterms:modified>
</cp:coreProperties>
</file>