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Anonymous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01 SIN CLASE ANÓNIMA</w:t>
      </w:r>
    </w:p>
    <w:tbl>
      <w:tblPr>
        <w:tblStyle w:val="Table1"/>
        <w:tblW w:w="12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98"/>
        <w:gridCol w:w="6498"/>
        <w:tblGridChange w:id="0">
          <w:tblGrid>
            <w:gridCol w:w="6498"/>
            <w:gridCol w:w="649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12307" cy="1908858"/>
                  <wp:effectExtent b="0" l="0" r="0" t="0"/>
                  <wp:docPr id="2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307" cy="19088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184036" cy="2140233"/>
                  <wp:effectExtent b="0" l="0" r="0" t="0"/>
                  <wp:docPr id="2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036" cy="21402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41007" cy="2273622"/>
                  <wp:effectExtent b="0" l="0" r="0" t="0"/>
                  <wp:docPr id="2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007" cy="22736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run: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 SubClass display()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01 CON CLASE ANÓNIMA</w:t>
      </w:r>
    </w:p>
    <w:tbl>
      <w:tblPr>
        <w:tblStyle w:val="Table2"/>
        <w:tblW w:w="12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98"/>
        <w:gridCol w:w="6498"/>
        <w:tblGridChange w:id="0">
          <w:tblGrid>
            <w:gridCol w:w="6498"/>
            <w:gridCol w:w="6498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954249" cy="1750391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249" cy="17503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968956" cy="3415904"/>
                  <wp:effectExtent b="0" l="0" r="0" t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6" cy="34159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run: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 Anonymous display()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02 CLASE ANÓNIMA CON INTERFACE</w:t>
      </w:r>
    </w:p>
    <w:tbl>
      <w:tblPr>
        <w:tblStyle w:val="Table3"/>
        <w:tblW w:w="12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98"/>
        <w:gridCol w:w="6498"/>
        <w:tblGridChange w:id="0">
          <w:tblGrid>
            <w:gridCol w:w="6498"/>
            <w:gridCol w:w="649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686368" cy="1569264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368" cy="15692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029267" cy="1850758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267" cy="18507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495993" cy="2724035"/>
                  <wp:effectExtent b="0" l="0" r="0" t="0"/>
                  <wp:docPr id="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993" cy="2724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run: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Hello!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02 CLASE ANÓNIMA CON INTERFACE</w:t>
      </w:r>
    </w:p>
    <w:tbl>
      <w:tblPr>
        <w:tblStyle w:val="Table4"/>
        <w:tblW w:w="12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6"/>
        <w:gridCol w:w="6560"/>
        <w:tblGridChange w:id="0">
          <w:tblGrid>
            <w:gridCol w:w="6436"/>
            <w:gridCol w:w="6560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581635" cy="1381318"/>
                  <wp:effectExtent b="0" l="0" r="0" t="0"/>
                  <wp:docPr id="1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3813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30802" cy="4201259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802" cy="42012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warning del foco amarillo indica que se puede convertir en lambda expresión.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run: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Hello!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03 CLASE ANÓNIMA COMO ARGUMENTO DE UN METODO</w:t>
      </w:r>
    </w:p>
    <w:tbl>
      <w:tblPr>
        <w:tblStyle w:val="Table5"/>
        <w:tblW w:w="12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7331"/>
        <w:tblGridChange w:id="0">
          <w:tblGrid>
            <w:gridCol w:w="5665"/>
            <w:gridCol w:w="7331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407560" cy="1828144"/>
                  <wp:effectExtent b="0" l="0" r="0" t="0"/>
                  <wp:docPr id="1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560" cy="1828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96357" cy="4796026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357" cy="47960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run:Hello</w:t>
            </w:r>
          </w:p>
        </w:tc>
      </w:tr>
    </w:tbl>
    <w:p w:rsidR="00000000" w:rsidDel="00000000" w:rsidP="00000000" w:rsidRDefault="00000000" w:rsidRPr="00000000" w14:paraId="0000002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255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+9/jBPt+sY8XRO4AoXjnbgSPA==">AMUW2mXecHKir7yZpX6eKaQc6LRmfzqyK2+cPTMxAwtLGfpBlMfAxQ9QOzfmi1L7yT7c15gv/8NYCsOaDTzePRMbBpcvkPJhIqh/NDKUJPslphidOTLqP9gt6oDwuAq2FKzVZc6JInLR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2019-07-08T18:45:00Z</dcterms:created>
  <dc:creator>Abi Delgado Salmerón</dc:creator>
</cp:coreProperties>
</file>