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BE5" w:rsidRPr="008A4BE5" w:rsidRDefault="008A4BE5" w:rsidP="00FE306B">
      <w:pPr>
        <w:spacing w:after="0" w:line="240" w:lineRule="auto"/>
        <w:rPr>
          <w:b/>
        </w:rPr>
      </w:pPr>
      <w:r w:rsidRPr="008A4BE5">
        <w:rPr>
          <w:b/>
        </w:rPr>
        <w:t>Oil Prices, Authoritarian Bargains, and Reform Opportuniti</w:t>
      </w:r>
      <w:bookmarkStart w:id="0" w:name="_GoBack"/>
      <w:bookmarkEnd w:id="0"/>
      <w:r w:rsidRPr="008A4BE5">
        <w:rPr>
          <w:b/>
        </w:rPr>
        <w:t>es</w:t>
      </w:r>
      <w:r>
        <w:rPr>
          <w:b/>
        </w:rPr>
        <w:t xml:space="preserve"> in the Gulf States</w:t>
      </w:r>
    </w:p>
    <w:p w:rsidR="008A4BE5" w:rsidRDefault="008A4BE5" w:rsidP="00FE306B">
      <w:pPr>
        <w:spacing w:after="0" w:line="240" w:lineRule="auto"/>
      </w:pPr>
    </w:p>
    <w:p w:rsidR="008A4BE5" w:rsidRDefault="008A4BE5" w:rsidP="00FE306B">
      <w:pPr>
        <w:spacing w:after="0" w:line="240" w:lineRule="auto"/>
      </w:pPr>
    </w:p>
    <w:p w:rsidR="008A4BE5" w:rsidRDefault="008A4BE5" w:rsidP="00FE306B">
      <w:pPr>
        <w:spacing w:after="0" w:line="240" w:lineRule="auto"/>
      </w:pPr>
      <w:r>
        <w:t>T</w:t>
      </w:r>
      <w:r w:rsidR="00FE306B">
        <w:t xml:space="preserve">he </w:t>
      </w:r>
      <w:r w:rsidR="006053B7">
        <w:t>OPEC meeting</w:t>
      </w:r>
      <w:r w:rsidR="00FE306B">
        <w:t xml:space="preserve"> in Vienna</w:t>
      </w:r>
      <w:r>
        <w:t xml:space="preserve"> has just concluded without a production-freeze deal. O</w:t>
      </w:r>
      <w:r w:rsidR="00FE306B">
        <w:t>il prices</w:t>
      </w:r>
      <w:r>
        <w:t>—which prior to the meeting had</w:t>
      </w:r>
      <w:r w:rsidR="00FE306B">
        <w:t xml:space="preserve"> risen above $50 a barrel</w:t>
      </w:r>
      <w:r>
        <w:t xml:space="preserve"> (</w:t>
      </w:r>
      <w:r w:rsidR="00FE306B">
        <w:t xml:space="preserve">an important “psychological” </w:t>
      </w:r>
      <w:r w:rsidR="005248EE">
        <w:t>milestone</w:t>
      </w:r>
      <w:r>
        <w:t xml:space="preserve"> </w:t>
      </w:r>
      <w:r w:rsidR="00FE306B">
        <w:t xml:space="preserve">and </w:t>
      </w:r>
      <w:r>
        <w:t>a</w:t>
      </w:r>
      <w:r w:rsidR="00FE306B">
        <w:t xml:space="preserve"> 50% increase since the low of February</w:t>
      </w:r>
      <w:r w:rsidR="00E81603">
        <w:t xml:space="preserve"> 2016</w:t>
      </w:r>
      <w:r w:rsidR="00FE306B">
        <w:t>)</w:t>
      </w:r>
      <w:r>
        <w:t>—fell about 2% following the announcement.</w:t>
      </w:r>
    </w:p>
    <w:p w:rsidR="008A4BE5" w:rsidRDefault="008A4BE5" w:rsidP="00FE306B">
      <w:pPr>
        <w:spacing w:after="0" w:line="240" w:lineRule="auto"/>
      </w:pPr>
    </w:p>
    <w:p w:rsidR="008A4BE5" w:rsidRDefault="008A4BE5" w:rsidP="008A4BE5">
      <w:pPr>
        <w:spacing w:after="0" w:line="240" w:lineRule="auto"/>
      </w:pPr>
      <w:r>
        <w:t xml:space="preserve">As Samuel Goldwyn once said, only fools make predictions—especially about the future. </w:t>
      </w:r>
      <w:r w:rsidR="00B56103">
        <w:t>Yet oil prices remaining below their fiscal break-even points are posing a unique challenge for the oil and gas-rich Gulf Cooperation Council countries. They also present a once-in-two-decades opportunity for these government to reform and diversify their economies. High oil prices have</w:t>
      </w:r>
      <w:r>
        <w:t xml:space="preserve"> powered </w:t>
      </w:r>
      <w:r w:rsidR="00B56103">
        <w:t>the GCCs</w:t>
      </w:r>
      <w:r>
        <w:t xml:space="preserve"> rapid growth for </w:t>
      </w:r>
      <w:r w:rsidR="00B56103">
        <w:t>almost two</w:t>
      </w:r>
      <w:r>
        <w:t xml:space="preserve"> decade</w:t>
      </w:r>
      <w:r w:rsidR="00B56103">
        <w:t>s</w:t>
      </w:r>
      <w:r>
        <w:t xml:space="preserve">. Since the end of 2014, revenue losses have </w:t>
      </w:r>
      <w:r w:rsidR="00B56103">
        <w:t>put significant pressure on the prevailing mode of governance, one that involves significant welfare channeled to citizens through the public sector combined with a highly segmented labor market</w:t>
      </w:r>
      <w:r>
        <w:t>.</w:t>
      </w:r>
    </w:p>
    <w:p w:rsidR="008A4BE5" w:rsidRDefault="008A4BE5" w:rsidP="00FE306B">
      <w:pPr>
        <w:spacing w:after="0" w:line="240" w:lineRule="auto"/>
      </w:pPr>
    </w:p>
    <w:p w:rsidR="00EA3B30" w:rsidRDefault="00B56103" w:rsidP="00FE306B">
      <w:pPr>
        <w:spacing w:after="0" w:line="240" w:lineRule="auto"/>
      </w:pPr>
      <w:r>
        <w:t xml:space="preserve">Naturally, the GCC does not face the same types of crises compared to its poorer fellow OPEC members. </w:t>
      </w:r>
      <w:r w:rsidR="006053B7">
        <w:t xml:space="preserve">Last year Angola slashed its public investment budget by </w:t>
      </w:r>
      <w:hyperlink r:id="rId5" w:history="1">
        <w:r w:rsidR="006053B7" w:rsidRPr="006053B7">
          <w:rPr>
            <w:rStyle w:val="Hyperlink"/>
          </w:rPr>
          <w:t>more than one half</w:t>
        </w:r>
      </w:hyperlink>
      <w:r w:rsidR="006053B7">
        <w:t xml:space="preserve">; some have argued that cuts to waste and sanitation, in particular, may have triggered a </w:t>
      </w:r>
      <w:hyperlink r:id="rId6" w:history="1">
        <w:r w:rsidR="006053B7" w:rsidRPr="006053B7">
          <w:rPr>
            <w:rStyle w:val="Hyperlink"/>
          </w:rPr>
          <w:t>yellow-fever epidemic</w:t>
        </w:r>
      </w:hyperlink>
      <w:r w:rsidR="006053B7">
        <w:t>. In Ecuador, the government</w:t>
      </w:r>
      <w:r w:rsidR="00E81603">
        <w:t xml:space="preserve"> has</w:t>
      </w:r>
      <w:r w:rsidR="006053B7">
        <w:t xml:space="preserve"> garnished wages of those in the public sector earning more than $1000 per month. </w:t>
      </w:r>
      <w:r w:rsidR="00E81603">
        <w:t>In April President</w:t>
      </w:r>
      <w:r w:rsidR="006053B7">
        <w:t xml:space="preserve"> Rafael Correa</w:t>
      </w:r>
      <w:r w:rsidR="00E81603">
        <w:t xml:space="preserve"> began talks with the IMF and World Bank—whose resident representative Correa famously </w:t>
      </w:r>
      <w:hyperlink r:id="rId7" w:history="1">
        <w:r w:rsidR="00E81603" w:rsidRPr="00E81603">
          <w:rPr>
            <w:rStyle w:val="Hyperlink"/>
          </w:rPr>
          <w:t>expelled</w:t>
        </w:r>
      </w:hyperlink>
      <w:r w:rsidR="00E81603">
        <w:t xml:space="preserve"> at the start of his first presidential term in 2007.</w:t>
      </w:r>
      <w:r w:rsidR="006053B7">
        <w:t xml:space="preserve"> </w:t>
      </w:r>
      <w:r w:rsidR="005248EE">
        <w:t xml:space="preserve">Revenue losses have dramatically affected Iraq’s </w:t>
      </w:r>
      <w:r w:rsidR="00EA3B30">
        <w:t xml:space="preserve">and Libya’s </w:t>
      </w:r>
      <w:r w:rsidR="005248EE">
        <w:t xml:space="preserve">capacity to </w:t>
      </w:r>
      <w:hyperlink r:id="rId8" w:history="1">
        <w:r w:rsidR="005248EE" w:rsidRPr="005248EE">
          <w:rPr>
            <w:rStyle w:val="Hyperlink"/>
          </w:rPr>
          <w:t>fight ISIS</w:t>
        </w:r>
      </w:hyperlink>
      <w:r w:rsidR="00BD60B5">
        <w:t>.</w:t>
      </w:r>
      <w:r w:rsidR="005248EE">
        <w:t xml:space="preserve"> </w:t>
      </w:r>
      <w:r w:rsidR="006053B7">
        <w:t xml:space="preserve"> </w:t>
      </w:r>
      <w:r w:rsidR="00745A79">
        <w:t>In Nigeria and Venezuela, revenue losses from plummeting oil prices have contributed to economic</w:t>
      </w:r>
      <w:r>
        <w:t xml:space="preserve"> crise</w:t>
      </w:r>
      <w:r w:rsidR="00BE1B7D">
        <w:t xml:space="preserve">s </w:t>
      </w:r>
      <w:r>
        <w:t xml:space="preserve">not seen for over two </w:t>
      </w:r>
      <w:r w:rsidR="00BE1B7D">
        <w:t>generations:</w:t>
      </w:r>
      <w:r w:rsidR="00745A79">
        <w:t xml:space="preserve"> </w:t>
      </w:r>
      <w:r w:rsidR="00BE1B7D">
        <w:t xml:space="preserve"> p</w:t>
      </w:r>
      <w:r w:rsidR="00745A79">
        <w:t>ublic services are collapsing; mortality rates are rising; multinational corporations have withdrawn</w:t>
      </w:r>
      <w:r w:rsidR="00CC2950">
        <w:t xml:space="preserve"> (</w:t>
      </w:r>
      <w:r>
        <w:t xml:space="preserve">several </w:t>
      </w:r>
      <w:r w:rsidR="00745A79">
        <w:t>international airlines have suspended operations</w:t>
      </w:r>
      <w:r w:rsidR="00CC2950">
        <w:t xml:space="preserve"> to both countries)</w:t>
      </w:r>
      <w:r w:rsidR="00745A79">
        <w:t>; and both countries are struggling to defend their fixed exchange rate</w:t>
      </w:r>
      <w:r w:rsidR="00E81603">
        <w:t>s</w:t>
      </w:r>
      <w:r w:rsidR="00745A79">
        <w:t xml:space="preserve">. </w:t>
      </w:r>
    </w:p>
    <w:p w:rsidR="00B56103" w:rsidRDefault="00B56103" w:rsidP="00FE306B">
      <w:pPr>
        <w:spacing w:after="0" w:line="240" w:lineRule="auto"/>
      </w:pPr>
    </w:p>
    <w:p w:rsidR="00B56103" w:rsidRDefault="00B56103" w:rsidP="00B56103">
      <w:pPr>
        <w:spacing w:after="0" w:line="240" w:lineRule="auto"/>
      </w:pPr>
      <w:r>
        <w:t xml:space="preserve">But in the GCC, the oil glut has forced governments to think the once unthinkable: cuts to public benefits and the T-word:  taxation. </w:t>
      </w:r>
      <w:r>
        <w:t>In the GCC, the public sector provides citizens with higher wage and benefit packages and better job security than the private sector. Opinions polls in the GCC</w:t>
      </w:r>
      <w:r>
        <w:t xml:space="preserve"> </w:t>
      </w:r>
      <w:r>
        <w:t>routinely show that between 60 and 80 percent of GCC citizens prefer low-productivity, high-paying government jobs</w:t>
      </w:r>
      <w:r>
        <w:t xml:space="preserve"> to</w:t>
      </w:r>
      <w:r>
        <w:t xml:space="preserve"> working in the private sector (or being self-employed). Meanwhile, the private sector is </w:t>
      </w:r>
      <w:r>
        <w:t>dominated</w:t>
      </w:r>
      <w:r>
        <w:t xml:space="preserve"> by family businesses, where low-wage low-skill employment is taken up by migrants. Even as private investment has </w:t>
      </w:r>
      <w:r>
        <w:t xml:space="preserve">increased, firms have continued </w:t>
      </w:r>
      <w:r>
        <w:t>hir</w:t>
      </w:r>
      <w:r>
        <w:t>e</w:t>
      </w:r>
      <w:r>
        <w:t xml:space="preserve"> expatriate workers, who generally have lower wage expectations, require less training</w:t>
      </w:r>
      <w:r>
        <w:t>,</w:t>
      </w:r>
      <w:r>
        <w:t xml:space="preserve"> and are subject to more flexible labor market regulations. As a result, economic growth in the region has mainly been due to factor accumulation and very little due to gains in productivity. Moreover, despite policy efforts to nationalize labor forces, segmentation of the workforce by nationality—with the public sector dominated by nationals and the private sector dominated by foreign workers—has persisted.</w:t>
      </w:r>
    </w:p>
    <w:p w:rsidR="00B56103" w:rsidRDefault="00B56103" w:rsidP="00B56103">
      <w:pPr>
        <w:spacing w:after="0" w:line="240" w:lineRule="auto"/>
      </w:pPr>
    </w:p>
    <w:p w:rsidR="006D4F0E" w:rsidRDefault="005F7440" w:rsidP="006D4F0E">
      <w:pPr>
        <w:spacing w:after="0" w:line="240" w:lineRule="auto"/>
      </w:pPr>
      <w:r>
        <w:t>The relationship between oil wealth and dictat</w:t>
      </w:r>
      <w:r w:rsidR="0006254A">
        <w:t>orship is well-known.</w:t>
      </w:r>
      <w:r>
        <w:t xml:space="preserve"> There are 14 countries with a per-capital income above $15,000 (PPP-adjusted) that are classified as dictatorships by the Polity IV score. Of these, 11 are oil or gas-rich countries.</w:t>
      </w:r>
      <w:r w:rsidR="006053B7">
        <w:t xml:space="preserve"> </w:t>
      </w:r>
      <w:r w:rsidR="00FE306B">
        <w:t>Dictator</w:t>
      </w:r>
      <w:r w:rsidR="006053B7">
        <w:t>ships—even the most repressive</w:t>
      </w:r>
      <w:r w:rsidR="00EA3B30">
        <w:t>—</w:t>
      </w:r>
      <w:r w:rsidR="006053B7">
        <w:t>require</w:t>
      </w:r>
      <w:r w:rsidR="00FE306B">
        <w:t xml:space="preserve"> </w:t>
      </w:r>
      <w:r w:rsidR="006053B7">
        <w:t xml:space="preserve">some form of </w:t>
      </w:r>
      <w:r w:rsidR="00FE306B">
        <w:t>legitimac</w:t>
      </w:r>
      <w:r w:rsidR="00FE306B">
        <w:t xml:space="preserve">y </w:t>
      </w:r>
      <w:r w:rsidR="006053B7">
        <w:t xml:space="preserve">to survive. </w:t>
      </w:r>
      <w:r w:rsidR="0006254A">
        <w:t>By</w:t>
      </w:r>
      <w:r w:rsidR="00CC2950">
        <w:t xml:space="preserve"> the authoritarian </w:t>
      </w:r>
      <w:r w:rsidR="0006254A">
        <w:t>“bargain,</w:t>
      </w:r>
      <w:r w:rsidR="00CC2950">
        <w:t xml:space="preserve">” autocratic states </w:t>
      </w:r>
      <w:r w:rsidR="00FC2D20">
        <w:t xml:space="preserve">restrict </w:t>
      </w:r>
      <w:r w:rsidR="00B77F55">
        <w:t xml:space="preserve">political rights </w:t>
      </w:r>
      <w:r w:rsidR="00FC2D20">
        <w:t xml:space="preserve">while </w:t>
      </w:r>
      <w:r w:rsidR="00FC2D20">
        <w:t>aim to provid</w:t>
      </w:r>
      <w:r w:rsidR="00FC2D20">
        <w:t xml:space="preserve">ing welfare </w:t>
      </w:r>
      <w:r w:rsidR="00B77F55">
        <w:t xml:space="preserve">necessary to avoid </w:t>
      </w:r>
      <w:r w:rsidR="00CC2950">
        <w:t>challenges to their rule</w:t>
      </w:r>
      <w:r w:rsidR="00B77F55">
        <w:t xml:space="preserve">. </w:t>
      </w:r>
      <w:r w:rsidR="00FC2D20">
        <w:t xml:space="preserve">The story of reform in the GCC is that, when oil prices are low, governments make meager gestures towards enhancing the political franchise. During the last period of low oil prices (the 1990s) Kuwait—the only GCC country considered by Freedom House to be “partly free”—held its first multiparty parliamentary elections in which opposition </w:t>
      </w:r>
      <w:r w:rsidR="00FC2D20">
        <w:lastRenderedPageBreak/>
        <w:t xml:space="preserve">parties participated. Around the same time Saudi Arabia held its first municipal elections, and Qatar </w:t>
      </w:r>
      <w:r w:rsidR="006D4F0E">
        <w:t xml:space="preserve">granted women the right to vote. </w:t>
      </w:r>
      <w:r w:rsidR="00FC2D20">
        <w:t>When oil prices rise</w:t>
      </w:r>
      <w:r w:rsidR="006D4F0E">
        <w:t xml:space="preserve">, leaders can use their state’s wealth to secure their rule. </w:t>
      </w:r>
      <w:r w:rsidR="00CC2950">
        <w:t>In the aftermath of the Arab Spring in early 2011—at a time when oil was over $100 per barrel—Saudi Arabia</w:t>
      </w:r>
      <w:r w:rsidR="0006254A">
        <w:t>, Bahrain,</w:t>
      </w:r>
      <w:r w:rsidR="00CC2950">
        <w:t xml:space="preserve"> and Qatar increase</w:t>
      </w:r>
      <w:r w:rsidR="0006254A">
        <w:t>d</w:t>
      </w:r>
      <w:r w:rsidR="00CC2950">
        <w:t xml:space="preserve"> salaries for civil servants, military</w:t>
      </w:r>
      <w:r w:rsidR="0006254A">
        <w:t xml:space="preserve">, and internal security forces. </w:t>
      </w:r>
      <w:r w:rsidR="006D4F0E">
        <w:t>At the same time, all three countries cracked down on dissent or suspending political liberalization efforts (Qatar cancelled what would have been its first parliamentary elections). Thus have o</w:t>
      </w:r>
      <w:r w:rsidR="006D4F0E">
        <w:t xml:space="preserve">bservers have likened political cycles in the Arab world to a pair of </w:t>
      </w:r>
      <w:hyperlink r:id="rId9" w:history="1">
        <w:r w:rsidR="006D4F0E" w:rsidRPr="006D4F0E">
          <w:rPr>
            <w:rStyle w:val="Hyperlink"/>
          </w:rPr>
          <w:t>political lungs</w:t>
        </w:r>
      </w:hyperlink>
      <w:r w:rsidR="006D4F0E">
        <w:t>, “breathing in… and expanding, but then inevitably exhaling and contracting when limits are reached.”</w:t>
      </w:r>
    </w:p>
    <w:p w:rsidR="006D4F0E" w:rsidRDefault="006D4F0E" w:rsidP="009F2477">
      <w:pPr>
        <w:spacing w:after="0" w:line="240" w:lineRule="auto"/>
      </w:pPr>
    </w:p>
    <w:p w:rsidR="0006254A" w:rsidRDefault="0006254A" w:rsidP="009F2477">
      <w:pPr>
        <w:spacing w:after="0" w:line="240" w:lineRule="auto"/>
      </w:pPr>
      <w:r>
        <w:t>T</w:t>
      </w:r>
      <w:r w:rsidRPr="00B77F55">
        <w:t xml:space="preserve">he relative economic wealth of </w:t>
      </w:r>
      <w:r w:rsidR="006D4F0E">
        <w:t xml:space="preserve">the </w:t>
      </w:r>
      <w:r>
        <w:t>oil</w:t>
      </w:r>
      <w:r w:rsidRPr="00B77F55">
        <w:t xml:space="preserve">-exporting, labor-importing </w:t>
      </w:r>
      <w:r>
        <w:t>GCC</w:t>
      </w:r>
      <w:r w:rsidRPr="00B77F55">
        <w:t xml:space="preserve"> countries </w:t>
      </w:r>
      <w:r>
        <w:t xml:space="preserve">has provided a stronger buffer against revenue losses </w:t>
      </w:r>
      <w:r w:rsidRPr="00B77F55">
        <w:t xml:space="preserve">compared to the resource-poor, labor-exporting countries of the </w:t>
      </w:r>
      <w:r>
        <w:t>Middle East and North Africa</w:t>
      </w:r>
      <w:r w:rsidR="006D4F0E">
        <w:t xml:space="preserve">. </w:t>
      </w:r>
      <w:r w:rsidR="00B56103">
        <w:t xml:space="preserve">Now </w:t>
      </w:r>
      <w:r>
        <w:t>the plunge in oil prices</w:t>
      </w:r>
      <w:r w:rsidR="00B56103">
        <w:t xml:space="preserve"> is pushing the GCC countries </w:t>
      </w:r>
      <w:r>
        <w:t xml:space="preserve">to </w:t>
      </w:r>
      <w:r w:rsidR="00CC2950">
        <w:t xml:space="preserve">draw down their reserves, go into fiscal deficits for the first time in over a decade, and </w:t>
      </w:r>
      <w:r>
        <w:t>implement various types of austerity. They have begun to make cuts to subsidy programs—including their fuel subsidies—and have discussed the option of a GCC-wide value-added tax (VAT).</w:t>
      </w:r>
      <w:r w:rsidR="006D4F0E">
        <w:t xml:space="preserve"> Christine </w:t>
      </w:r>
      <w:proofErr w:type="spellStart"/>
      <w:r w:rsidR="006D4F0E">
        <w:t>Lagarde</w:t>
      </w:r>
      <w:proofErr w:type="spellEnd"/>
      <w:r w:rsidR="006D4F0E">
        <w:t xml:space="preserve">, among others, have pressed the Gulf States to </w:t>
      </w:r>
      <w:hyperlink r:id="rId10" w:history="1">
        <w:r w:rsidR="006D4F0E" w:rsidRPr="006D4F0E">
          <w:rPr>
            <w:rStyle w:val="Hyperlink"/>
          </w:rPr>
          <w:t>cut spending</w:t>
        </w:r>
      </w:hyperlink>
      <w:r w:rsidR="006D4F0E">
        <w:t>.</w:t>
      </w:r>
    </w:p>
    <w:p w:rsidR="008A4BE5" w:rsidRDefault="008A4BE5" w:rsidP="009F2477">
      <w:pPr>
        <w:spacing w:after="0" w:line="240" w:lineRule="auto"/>
      </w:pPr>
    </w:p>
    <w:p w:rsidR="006D4F0E" w:rsidRDefault="006D4F0E" w:rsidP="009F2477">
      <w:pPr>
        <w:spacing w:after="0" w:line="240" w:lineRule="auto"/>
      </w:pPr>
      <w:r>
        <w:t>Ultimately, it will fall to reform-minded GCC leaders to take advantage of what may be a brief window of opportunity to push for diversification. There are hints of movements in that direction. Qatar’s Emir has warmed that the state will no longer be able to “</w:t>
      </w:r>
      <w:hyperlink r:id="rId11" w:history="1">
        <w:r w:rsidRPr="006D4F0E">
          <w:rPr>
            <w:rStyle w:val="Hyperlink"/>
          </w:rPr>
          <w:t>provide for everything</w:t>
        </w:r>
      </w:hyperlink>
      <w:r>
        <w:t>.” Saudi Arabia’s</w:t>
      </w:r>
      <w:r w:rsidR="00E41DB4">
        <w:t xml:space="preserve"> Vision 2030 foresees a kingdom no longer reliant on oil. These are important steps, but of course, will require a major political reorientation of Gulf State governance. Blueprints for economic diversification, based on the experience of countries that opted for similar reforms, are </w:t>
      </w:r>
      <w:hyperlink r:id="rId12" w:history="1">
        <w:r w:rsidR="00E41DB4" w:rsidRPr="00E41DB4">
          <w:rPr>
            <w:rStyle w:val="Hyperlink"/>
          </w:rPr>
          <w:t>widely available</w:t>
        </w:r>
      </w:hyperlink>
      <w:r w:rsidR="00E41DB4">
        <w:t xml:space="preserve">. </w:t>
      </w:r>
      <w:r>
        <w:t xml:space="preserve"> </w:t>
      </w:r>
      <w:r w:rsidR="00E41DB4">
        <w:t>More critically, and far more difficult to achieve, will be the need for GCC rulers to stop fearing the rise of a truly independent merchant class—one that has achieved its wealth through entrepreneurship and hard work, rather than through transfers from the state, through the accident of birth in a royal family, from membership in the inner circle of the rulers, or through some other form of advantage or privilege. Equality of opportunity and diversification are the two sides of the same economic coin.</w:t>
      </w:r>
    </w:p>
    <w:p w:rsidR="008A4BE5" w:rsidRDefault="008A4BE5" w:rsidP="009F2477">
      <w:pPr>
        <w:spacing w:after="0" w:line="240" w:lineRule="auto"/>
      </w:pPr>
    </w:p>
    <w:p w:rsidR="0006254A" w:rsidRDefault="0006254A" w:rsidP="0006254A">
      <w:pPr>
        <w:spacing w:after="0" w:line="240" w:lineRule="auto"/>
      </w:pPr>
    </w:p>
    <w:sectPr w:rsidR="00062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2BB3734"/>
    <w:multiLevelType w:val="hybridMultilevel"/>
    <w:tmpl w:val="A132A3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D4A"/>
    <w:rsid w:val="000144EA"/>
    <w:rsid w:val="0006254A"/>
    <w:rsid w:val="002B29D7"/>
    <w:rsid w:val="003E7F13"/>
    <w:rsid w:val="00511CF5"/>
    <w:rsid w:val="005248EE"/>
    <w:rsid w:val="005F7440"/>
    <w:rsid w:val="006053B7"/>
    <w:rsid w:val="006D4F0E"/>
    <w:rsid w:val="00745A79"/>
    <w:rsid w:val="008A4BE5"/>
    <w:rsid w:val="009A50CF"/>
    <w:rsid w:val="009F2477"/>
    <w:rsid w:val="00A16D4A"/>
    <w:rsid w:val="00B56103"/>
    <w:rsid w:val="00B77F55"/>
    <w:rsid w:val="00BD60B5"/>
    <w:rsid w:val="00BE1B7D"/>
    <w:rsid w:val="00CC2950"/>
    <w:rsid w:val="00E41DB4"/>
    <w:rsid w:val="00E81603"/>
    <w:rsid w:val="00EA3B30"/>
    <w:rsid w:val="00FC2D20"/>
    <w:rsid w:val="00FE3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5355BB-39B2-4C32-858D-F8183D851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Default">
    <w:name w:val="Default"/>
    <w:basedOn w:val="TableNormal"/>
    <w:uiPriority w:val="99"/>
    <w:rsid w:val="002B29D7"/>
    <w:pPr>
      <w:spacing w:after="0" w:line="240" w:lineRule="auto"/>
    </w:pPr>
    <w:rPr>
      <w:rFonts w:ascii="Times New Roman" w:hAnsi="Times New Roman"/>
      <w:sz w:val="20"/>
    </w:rPr>
    <w:tblPr>
      <w:tblBorders>
        <w:top w:val="single" w:sz="12" w:space="0" w:color="auto"/>
        <w:bottom w:val="single" w:sz="12" w:space="0" w:color="auto"/>
      </w:tblBorders>
      <w:tblCellMar>
        <w:left w:w="115" w:type="dxa"/>
        <w:right w:w="115" w:type="dxa"/>
      </w:tblCellMar>
    </w:tblPr>
    <w:tblStylePr w:type="firstRow">
      <w:rPr>
        <w:rFonts w:ascii="Times New Roman" w:hAnsi="Times New Roman"/>
        <w:b/>
        <w:color w:val="auto"/>
        <w:sz w:val="20"/>
      </w:rPr>
      <w:tblPr/>
      <w:tcPr>
        <w:tcBorders>
          <w:top w:val="single" w:sz="12" w:space="0" w:color="auto"/>
          <w:bottom w:val="single" w:sz="6" w:space="0" w:color="auto"/>
        </w:tcBorders>
      </w:tcPr>
    </w:tblStylePr>
  </w:style>
  <w:style w:type="paragraph" w:styleId="ListParagraph">
    <w:name w:val="List Paragraph"/>
    <w:basedOn w:val="Normal"/>
    <w:uiPriority w:val="34"/>
    <w:qFormat/>
    <w:rsid w:val="00A16D4A"/>
    <w:pPr>
      <w:ind w:left="720"/>
      <w:contextualSpacing/>
    </w:pPr>
  </w:style>
  <w:style w:type="character" w:styleId="Hyperlink">
    <w:name w:val="Hyperlink"/>
    <w:basedOn w:val="DefaultParagraphFont"/>
    <w:uiPriority w:val="99"/>
    <w:unhideWhenUsed/>
    <w:rsid w:val="006053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usinessinsider.com/iraq-oil-price-plunge-fiscal-cliff-2016-2"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ews.bbc.co.uk/2/hi/americas/6598027.stm" TargetMode="External"/><Relationship Id="rId12" Type="http://schemas.openxmlformats.org/officeDocument/2006/relationships/hyperlink" Target="https://www.foreignaffairs.com/articles/persian-gulf/2015-11-05/gulf-economies-coming-meltdow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qz.com/643775/angola-cut-spending-for-low-oil-prices-and-triggered-a-yellow-fever-health-crisis/" TargetMode="External"/><Relationship Id="rId11" Type="http://schemas.openxmlformats.org/officeDocument/2006/relationships/hyperlink" Target="http://archive.qatar-tribune.com/viewnews.aspx?d=20151104&amp;cat=nation1&amp;pge=6" TargetMode="External"/><Relationship Id="rId5" Type="http://schemas.openxmlformats.org/officeDocument/2006/relationships/hyperlink" Target="http://www.bloomberg.com/news/articles/2015-10-15/angolan-government-cuts-spending-by-50-as-oil-revenue-plunges" TargetMode="External"/><Relationship Id="rId10" Type="http://schemas.openxmlformats.org/officeDocument/2006/relationships/hyperlink" Target="http://www.thenational.ae/business/economy/imf-leader-tells-arabian-gulf-states-to-raise-taxes-and-cut-spending-after-fall-in-oil-prices" TargetMode="External"/><Relationship Id="rId4" Type="http://schemas.openxmlformats.org/officeDocument/2006/relationships/webSettings" Target="webSettings.xml"/><Relationship Id="rId9" Type="http://schemas.openxmlformats.org/officeDocument/2006/relationships/hyperlink" Target="http://www.hoover.org/research/arab-democracy-defici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2</Pages>
  <Words>1116</Words>
  <Characters>6364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RMD</dc:creator>
  <cp:keywords/>
  <dc:description/>
  <cp:lastModifiedBy>RMD</cp:lastModifiedBy>
  <cp:revision>2</cp:revision>
  <dcterms:created xsi:type="dcterms:W3CDTF">2016-06-02T06:17:00Z</dcterms:created>
  <dcterms:modified xsi:type="dcterms:W3CDTF">2016-06-02T14:03:00Z</dcterms:modified>
</cp:coreProperties>
</file>