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C5" w:rsidRDefault="00854EC5" w:rsidP="00997D9F">
      <w:pPr>
        <w:pStyle w:val="Ttulo1"/>
        <w:rPr>
          <w:b/>
        </w:rPr>
      </w:pPr>
      <w:r w:rsidRPr="00997D9F">
        <w:rPr>
          <w:b/>
        </w:rPr>
        <w:t>Informe del estado y uso del marco de muestreo de encuestas dirigidas a hogares 2022</w:t>
      </w:r>
    </w:p>
    <w:p w:rsidR="002246E5" w:rsidRDefault="002246E5" w:rsidP="002246E5">
      <w:pPr>
        <w:jc w:val="center"/>
      </w:pPr>
      <w:r>
        <w:t>Dirección de Infraestructura Estadística y Muestreo (DINEM)</w:t>
      </w:r>
    </w:p>
    <w:p w:rsidR="002246E5" w:rsidRDefault="002246E5" w:rsidP="002246E5">
      <w:pPr>
        <w:jc w:val="center"/>
      </w:pPr>
      <w:r>
        <w:t>Gestión de Diseño Muestral (GDM)</w:t>
      </w:r>
    </w:p>
    <w:p w:rsidR="002246E5" w:rsidRDefault="002246E5" w:rsidP="002246E5"/>
    <w:p w:rsidR="00636862" w:rsidRPr="002028A9" w:rsidRDefault="00854EC5" w:rsidP="00997D9F">
      <w:pPr>
        <w:pStyle w:val="Ttulo2"/>
      </w:pPr>
      <w:r w:rsidRPr="002028A9">
        <w:t>Introducción</w:t>
      </w:r>
    </w:p>
    <w:p w:rsidR="00854EC5" w:rsidRPr="00997D9F" w:rsidRDefault="00854EC5" w:rsidP="00997D9F">
      <w:r w:rsidRPr="00997D9F">
        <w:t xml:space="preserve">Con el fin de mejorar la cobertura de las encuestas y el proceso de inferencia estadística, se diseña y construye el Marco de Maestro de Muestreo para encuestas dirigidas a hogares </w:t>
      </w:r>
      <w:r w:rsidR="00082986">
        <w:t xml:space="preserve">(MMM) </w:t>
      </w:r>
      <w:r w:rsidRPr="00997D9F">
        <w:t>a partir de los resultados definitivos del precenso y censo 2022, constituyéndose en el eje neural para la selección de todas las muestras de las encuestas probabilísticas en hogares que levanta el Instituto Nacional de Estadística y Censos (INEC).</w:t>
      </w:r>
    </w:p>
    <w:p w:rsidR="00854EC5" w:rsidRPr="00997D9F" w:rsidRDefault="00854EC5" w:rsidP="00997D9F">
      <w:r w:rsidRPr="00997D9F">
        <w:t>Está conformado por un conjunto de áreas geográficas perfectamente</w:t>
      </w:r>
      <w:r w:rsidR="002028A9" w:rsidRPr="00997D9F">
        <w:t xml:space="preserve"> </w:t>
      </w:r>
      <w:r w:rsidRPr="00997D9F">
        <w:t>delimitadas, listados de viviendas ubicadas en éstas, así como los mapas y</w:t>
      </w:r>
      <w:r w:rsidR="002028A9" w:rsidRPr="00997D9F">
        <w:t xml:space="preserve"> </w:t>
      </w:r>
      <w:r w:rsidRPr="00997D9F">
        <w:t xml:space="preserve">planos que permiten localizarlas en campo. El presente documento </w:t>
      </w:r>
      <w:r w:rsidR="002028A9" w:rsidRPr="00997D9F">
        <w:t>presenta los procesos realizados para la construcción del MMM y las encuestas seleccionadas sobre el mismo hasta septiembre del presente año.</w:t>
      </w:r>
    </w:p>
    <w:p w:rsidR="00854EC5" w:rsidRPr="002028A9" w:rsidRDefault="00854EC5" w:rsidP="00997D9F">
      <w:pPr>
        <w:pStyle w:val="Ttulo2"/>
      </w:pPr>
      <w:r w:rsidRPr="002028A9">
        <w:t>Objetivos</w:t>
      </w:r>
    </w:p>
    <w:p w:rsidR="002028A9" w:rsidRDefault="00406BDF" w:rsidP="00082986">
      <w:pPr>
        <w:pStyle w:val="Prrafodelista"/>
        <w:numPr>
          <w:ilvl w:val="0"/>
          <w:numId w:val="1"/>
        </w:numPr>
      </w:pPr>
      <w:r>
        <w:t>Describir los procesos involucrados en la construcción de un marco maestreo de muestreo para encuestas dirigidas a hogares.</w:t>
      </w:r>
    </w:p>
    <w:p w:rsidR="00406BDF" w:rsidRPr="002028A9" w:rsidRDefault="00406BDF" w:rsidP="00082986">
      <w:pPr>
        <w:pStyle w:val="Prrafodelista"/>
        <w:numPr>
          <w:ilvl w:val="0"/>
          <w:numId w:val="1"/>
        </w:numPr>
      </w:pPr>
      <w:r>
        <w:t>Mostrar el estado actual del uso</w:t>
      </w:r>
      <w:r w:rsidR="00082986">
        <w:t xml:space="preserve"> del marco maestreo de muestreo para encuestas dirigidas a hogares.</w:t>
      </w:r>
    </w:p>
    <w:p w:rsidR="002028A9" w:rsidRPr="002028A9" w:rsidRDefault="002028A9" w:rsidP="00997D9F">
      <w:pPr>
        <w:pStyle w:val="Ttulo2"/>
      </w:pPr>
      <w:r w:rsidRPr="002028A9">
        <w:t>Marco Maestro de Muestreo</w:t>
      </w:r>
    </w:p>
    <w:p w:rsidR="002028A9" w:rsidRDefault="003C6DA0" w:rsidP="00997D9F">
      <w:r>
        <w:rPr>
          <w:noProof/>
        </w:rPr>
        <mc:AlternateContent>
          <mc:Choice Requires="wps">
            <w:drawing>
              <wp:anchor distT="0" distB="0" distL="114300" distR="114300" simplePos="0" relativeHeight="251660288" behindDoc="0" locked="0" layoutInCell="1" allowOverlap="1" wp14:anchorId="7B3AF051" wp14:editId="1F2241A6">
                <wp:simplePos x="0" y="0"/>
                <wp:positionH relativeFrom="page">
                  <wp:align>center</wp:align>
                </wp:positionH>
                <wp:positionV relativeFrom="paragraph">
                  <wp:posOffset>292735</wp:posOffset>
                </wp:positionV>
                <wp:extent cx="3036570" cy="152400"/>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3036570" cy="152400"/>
                        </a:xfrm>
                        <a:prstGeom prst="rect">
                          <a:avLst/>
                        </a:prstGeom>
                        <a:solidFill>
                          <a:prstClr val="white"/>
                        </a:solidFill>
                        <a:ln>
                          <a:noFill/>
                        </a:ln>
                        <a:effectLst/>
                      </wps:spPr>
                      <wps:txbx>
                        <w:txbxContent>
                          <w:p w:rsidR="003C6DA0" w:rsidRPr="003C6DA0" w:rsidRDefault="003C6DA0" w:rsidP="004018E6">
                            <w:pPr>
                              <w:pStyle w:val="Descripcin"/>
                            </w:pPr>
                            <w:r w:rsidRPr="003C6DA0">
                              <w:t xml:space="preserve">Ilustración </w:t>
                            </w:r>
                            <w:fldSimple w:instr=" SEQ Ilustración \* ARABIC ">
                              <w:r w:rsidR="00575AA3">
                                <w:rPr>
                                  <w:noProof/>
                                </w:rPr>
                                <w:t>1</w:t>
                              </w:r>
                            </w:fldSimple>
                            <w:r w:rsidRPr="003C6DA0">
                              <w:t xml:space="preserve">.- </w:t>
                            </w:r>
                            <w:proofErr w:type="spellStart"/>
                            <w:r w:rsidRPr="003C6DA0">
                              <w:t>Macroprocesos</w:t>
                            </w:r>
                            <w:proofErr w:type="spellEnd"/>
                            <w:r w:rsidRPr="003C6DA0">
                              <w:t xml:space="preserve"> de la </w:t>
                            </w:r>
                            <w:r w:rsidR="00852EAE" w:rsidRPr="003C6DA0">
                              <w:t>construcción</w:t>
                            </w:r>
                            <w:r w:rsidRPr="003C6DA0">
                              <w:t xml:space="preserve"> del MMM.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3AF051" id="_x0000_t202" coordsize="21600,21600" o:spt="202" path="m,l,21600r21600,l21600,xe">
                <v:stroke joinstyle="miter"/>
                <v:path gradientshapeok="t" o:connecttype="rect"/>
              </v:shapetype>
              <v:shape id="Cuadro de texto 2" o:spid="_x0000_s1026" type="#_x0000_t202" style="position:absolute;left:0;text-align:left;margin-left:0;margin-top:23.05pt;width:239.1pt;height:12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" stroked="f">
                <v:textbox inset="0,0,0,0">
                  <w:txbxContent>
                    <w:p w:rsidR="003C6DA0" w:rsidRPr="003C6DA0" w:rsidRDefault="003C6DA0" w:rsidP="004018E6">
                      <w:pPr>
                        <w:pStyle w:val="Descripcin"/>
                      </w:pPr>
                      <w:r w:rsidRPr="003C6DA0">
                        <w:t xml:space="preserve">Ilustración </w:t>
                      </w:r>
                      <w:fldSimple w:instr=" SEQ Ilustración \* ARABIC ">
                        <w:r w:rsidR="00575AA3">
                          <w:rPr>
                            <w:noProof/>
                          </w:rPr>
                          <w:t>1</w:t>
                        </w:r>
                      </w:fldSimple>
                      <w:r w:rsidRPr="003C6DA0">
                        <w:t xml:space="preserve">.- </w:t>
                      </w:r>
                      <w:proofErr w:type="spellStart"/>
                      <w:r w:rsidRPr="003C6DA0">
                        <w:t>Macroprocesos</w:t>
                      </w:r>
                      <w:proofErr w:type="spellEnd"/>
                      <w:r w:rsidRPr="003C6DA0">
                        <w:t xml:space="preserve"> de la </w:t>
                      </w:r>
                      <w:r w:rsidR="00852EAE" w:rsidRPr="003C6DA0">
                        <w:t>construcción</w:t>
                      </w:r>
                      <w:r w:rsidRPr="003C6DA0">
                        <w:t xml:space="preserve"> del MMM.</w:t>
                      </w:r>
                    </w:p>
                  </w:txbxContent>
                </v:textbox>
                <w10:wrap type="topAndBottom" anchorx="page"/>
              </v:shape>
            </w:pict>
          </mc:Fallback>
        </mc:AlternateContent>
      </w:r>
      <w:r w:rsidR="003456E5" w:rsidRPr="00082986">
        <w:rPr>
          <w:lang w:val="es-EC"/>
        </w:rPr>
        <w:drawing>
          <wp:anchor distT="0" distB="0" distL="114300" distR="114300" simplePos="0" relativeHeight="251658240" behindDoc="0" locked="0" layoutInCell="1" allowOverlap="1" wp14:anchorId="490023F8" wp14:editId="2570CE7C">
            <wp:simplePos x="0" y="0"/>
            <wp:positionH relativeFrom="page">
              <wp:align>center</wp:align>
            </wp:positionH>
            <wp:positionV relativeFrom="paragraph">
              <wp:posOffset>483235</wp:posOffset>
            </wp:positionV>
            <wp:extent cx="3036570" cy="1552575"/>
            <wp:effectExtent l="0" t="0" r="0" b="9525"/>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082986">
        <w:t>La construcción del MMM 2022 consideró tres macro procesos:</w:t>
      </w:r>
    </w:p>
    <w:p w:rsidR="003456E5" w:rsidRDefault="003456E5" w:rsidP="00997D9F"/>
    <w:p w:rsidR="00082986" w:rsidRDefault="00082986" w:rsidP="00082986">
      <w:pPr>
        <w:pStyle w:val="Prrafodelista"/>
        <w:numPr>
          <w:ilvl w:val="0"/>
          <w:numId w:val="2"/>
        </w:numPr>
      </w:pPr>
      <w:r>
        <w:t xml:space="preserve">Generación de Unidades Primarias de Muestreo (UPM): </w:t>
      </w:r>
      <w:r w:rsidR="009A1EBD">
        <w:t xml:space="preserve">a través de la aplicación de algoritmos de programación entera </w:t>
      </w:r>
      <w:r w:rsidR="002101B2">
        <w:t>asociados al problema de partición de grafos con restricciones de peso, se pueden generar UPM uniformes en tamaño, considerando su medida de tamaño el total de viviendas particulares ocupadas dentro de cada UPM. Cada UPM resultante está conformada por una o más manzanas, o uno o más sectores censales, sin existir UPM mixtas.</w:t>
      </w:r>
    </w:p>
    <w:p w:rsidR="009A1EBD" w:rsidRDefault="009A1EBD" w:rsidP="009A1EBD">
      <w:pPr>
        <w:pStyle w:val="Prrafodelista"/>
        <w:ind w:left="360"/>
      </w:pPr>
    </w:p>
    <w:p w:rsidR="00082986" w:rsidRDefault="00082986" w:rsidP="007E0746">
      <w:pPr>
        <w:pStyle w:val="Prrafodelista"/>
        <w:numPr>
          <w:ilvl w:val="0"/>
          <w:numId w:val="2"/>
        </w:numPr>
      </w:pPr>
      <w:r>
        <w:lastRenderedPageBreak/>
        <w:t>Estratificación de UPM: mediante un conjunto de indicadores a nivel de persona, hogar y vivienda, se clasifican las UPM de todos los dominios geográficos considerados en estratos, con la finalidad de minimizar la varianza de los indicadores trazadores de las principales encuestas planificadas en el periodo intercensal venidero. El resultado final considera restricciones con respecto al mínimo de UPM por estrato y número de estratos por dominio geográfico.</w:t>
      </w:r>
    </w:p>
    <w:p w:rsidR="00082986" w:rsidRDefault="00082986" w:rsidP="00082986">
      <w:pPr>
        <w:pStyle w:val="Prrafodelista"/>
        <w:ind w:left="360"/>
      </w:pPr>
    </w:p>
    <w:p w:rsidR="00082986" w:rsidRDefault="00082986" w:rsidP="009A1EBD">
      <w:pPr>
        <w:pStyle w:val="Prrafodelista"/>
        <w:numPr>
          <w:ilvl w:val="0"/>
          <w:numId w:val="2"/>
        </w:numPr>
      </w:pPr>
      <w:r>
        <w:t>Coordinación de muestras para el periodo intercensal:</w:t>
      </w:r>
      <w:r w:rsidR="009A1EBD">
        <w:t xml:space="preserve"> permite coordinar la selección de UPM (extensible a la selección viviendas) entre las diferentes encuestas, la cual se realiza mediante la aplicación de modelos de selección secuenciales basados en número aleatorios permanentes y números aleatorios colocados. La coordinación puede ser positiva (UPM comunes entre encuestas), negativa (ninguna UPM común entre encuestas) o mixta.</w:t>
      </w:r>
    </w:p>
    <w:p w:rsidR="00854EC5" w:rsidRDefault="00854EC5" w:rsidP="003456E5">
      <w:pPr>
        <w:pStyle w:val="Ttulo2"/>
      </w:pPr>
      <w:r w:rsidRPr="002028A9">
        <w:t>Resultados</w:t>
      </w:r>
    </w:p>
    <w:p w:rsidR="003456E5" w:rsidRDefault="003456E5" w:rsidP="003456E5">
      <w:pPr>
        <w:pStyle w:val="Prrafodelista"/>
        <w:numPr>
          <w:ilvl w:val="0"/>
          <w:numId w:val="3"/>
        </w:numPr>
      </w:pPr>
      <w:r>
        <w:t xml:space="preserve">Generación de Unidades Primarias de Muestreo (UPM): </w:t>
      </w:r>
      <w:r w:rsidRPr="003456E5">
        <w:t xml:space="preserve">Se </w:t>
      </w:r>
      <w:r>
        <w:t xml:space="preserve">escenario definitivo de construcción de UPM considera un mínimo de </w:t>
      </w:r>
      <w:r w:rsidRPr="003456E5">
        <w:t xml:space="preserve">60 viviendas </w:t>
      </w:r>
      <w:r>
        <w:t>ocupadas po</w:t>
      </w:r>
      <w:r w:rsidRPr="003456E5">
        <w:t>r UPM</w:t>
      </w:r>
      <w:r>
        <w:t>, sin embargo</w:t>
      </w:r>
      <w:r w:rsidR="00D1759B">
        <w:t>, debido a zonas amanzanadas o dispersas aisladas, no todas las UPM alcanzan el mínimo fijado. A continuación se presenta un resumen de las UPM construidas y su distribución</w:t>
      </w:r>
      <w:r>
        <w:t xml:space="preserve"> </w:t>
      </w:r>
      <w:r w:rsidR="00D1759B">
        <w:t>por total de viviendas ocupadas</w:t>
      </w:r>
      <w:r>
        <w:t>.</w:t>
      </w:r>
    </w:p>
    <w:p w:rsidR="00D06EF0" w:rsidRDefault="00D06EF0" w:rsidP="00D06EF0">
      <w:pPr>
        <w:pStyle w:val="Descripcin"/>
      </w:pPr>
      <w:r>
        <w:t xml:space="preserve">Tabla </w:t>
      </w:r>
      <w:fldSimple w:instr=" SEQ Tabla \* ARABIC ">
        <w:r>
          <w:rPr>
            <w:noProof/>
          </w:rPr>
          <w:t>1</w:t>
        </w:r>
      </w:fldSimple>
      <w:r>
        <w:t xml:space="preserve">.- </w:t>
      </w:r>
      <w:r w:rsidRPr="00443563">
        <w:t>Características de tamaño de las UPM del MMM.</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2127"/>
        <w:gridCol w:w="2126"/>
      </w:tblGrid>
      <w:tr w:rsidR="003456E5" w:rsidTr="00823107">
        <w:trPr>
          <w:jc w:val="center"/>
        </w:trPr>
        <w:tc>
          <w:tcPr>
            <w:tcW w:w="3037" w:type="dxa"/>
            <w:tcBorders>
              <w:top w:val="single" w:sz="4" w:space="0" w:color="auto"/>
              <w:bottom w:val="single" w:sz="4" w:space="0" w:color="auto"/>
            </w:tcBorders>
          </w:tcPr>
          <w:p w:rsidR="003456E5" w:rsidRPr="00D1759B" w:rsidRDefault="00D1759B" w:rsidP="003456E5">
            <w:pPr>
              <w:pStyle w:val="Prrafodelista"/>
              <w:ind w:left="0"/>
              <w:rPr>
                <w:b/>
              </w:rPr>
            </w:pPr>
            <w:r w:rsidRPr="00D1759B">
              <w:rPr>
                <w:b/>
              </w:rPr>
              <w:t>Característica</w:t>
            </w:r>
          </w:p>
        </w:tc>
        <w:tc>
          <w:tcPr>
            <w:tcW w:w="2127" w:type="dxa"/>
            <w:tcBorders>
              <w:top w:val="single" w:sz="4" w:space="0" w:color="auto"/>
              <w:bottom w:val="single" w:sz="4" w:space="0" w:color="auto"/>
            </w:tcBorders>
          </w:tcPr>
          <w:p w:rsidR="003456E5" w:rsidRPr="00D1759B" w:rsidRDefault="00D1759B" w:rsidP="00D1759B">
            <w:pPr>
              <w:pStyle w:val="Prrafodelista"/>
              <w:ind w:left="0"/>
              <w:jc w:val="right"/>
              <w:rPr>
                <w:b/>
              </w:rPr>
            </w:pPr>
            <w:r w:rsidRPr="00D1759B">
              <w:rPr>
                <w:b/>
              </w:rPr>
              <w:t>UPM Amanzanadas</w:t>
            </w:r>
          </w:p>
        </w:tc>
        <w:tc>
          <w:tcPr>
            <w:tcW w:w="2126" w:type="dxa"/>
            <w:tcBorders>
              <w:top w:val="single" w:sz="4" w:space="0" w:color="auto"/>
              <w:bottom w:val="single" w:sz="4" w:space="0" w:color="auto"/>
            </w:tcBorders>
          </w:tcPr>
          <w:p w:rsidR="003456E5" w:rsidRPr="00D1759B" w:rsidRDefault="00D1759B" w:rsidP="00D1759B">
            <w:pPr>
              <w:pStyle w:val="Prrafodelista"/>
              <w:ind w:left="0"/>
              <w:jc w:val="right"/>
              <w:rPr>
                <w:b/>
              </w:rPr>
            </w:pPr>
            <w:r w:rsidRPr="00D1759B">
              <w:rPr>
                <w:b/>
              </w:rPr>
              <w:t>UPM Dispersa</w:t>
            </w:r>
          </w:p>
        </w:tc>
      </w:tr>
      <w:tr w:rsidR="003456E5" w:rsidTr="00823107">
        <w:trPr>
          <w:jc w:val="center"/>
        </w:trPr>
        <w:tc>
          <w:tcPr>
            <w:tcW w:w="3037" w:type="dxa"/>
            <w:tcBorders>
              <w:top w:val="single" w:sz="4" w:space="0" w:color="auto"/>
            </w:tcBorders>
          </w:tcPr>
          <w:p w:rsidR="003456E5" w:rsidRDefault="003456E5" w:rsidP="00D1759B">
            <w:pPr>
              <w:pStyle w:val="Prrafodelista"/>
              <w:ind w:left="0"/>
            </w:pPr>
            <w:r>
              <w:t>Nro</w:t>
            </w:r>
            <w:r w:rsidR="00D1759B">
              <w:t>.</w:t>
            </w:r>
            <w:r>
              <w:t xml:space="preserve"> de UPM</w:t>
            </w:r>
          </w:p>
        </w:tc>
        <w:tc>
          <w:tcPr>
            <w:tcW w:w="2127" w:type="dxa"/>
            <w:tcBorders>
              <w:top w:val="single" w:sz="4" w:space="0" w:color="auto"/>
            </w:tcBorders>
          </w:tcPr>
          <w:p w:rsidR="003456E5" w:rsidRDefault="00D1759B" w:rsidP="00D1759B">
            <w:pPr>
              <w:pStyle w:val="Prrafodelista"/>
              <w:ind w:left="0"/>
              <w:jc w:val="right"/>
            </w:pPr>
            <w:r>
              <w:t>44.622</w:t>
            </w:r>
          </w:p>
        </w:tc>
        <w:tc>
          <w:tcPr>
            <w:tcW w:w="2126" w:type="dxa"/>
            <w:tcBorders>
              <w:top w:val="single" w:sz="4" w:space="0" w:color="auto"/>
            </w:tcBorders>
          </w:tcPr>
          <w:p w:rsidR="003456E5" w:rsidRDefault="00D1759B" w:rsidP="00D1759B">
            <w:pPr>
              <w:pStyle w:val="Prrafodelista"/>
              <w:ind w:left="0"/>
              <w:jc w:val="right"/>
            </w:pPr>
            <w:r>
              <w:t>11.616</w:t>
            </w:r>
          </w:p>
        </w:tc>
      </w:tr>
      <w:tr w:rsidR="003456E5" w:rsidTr="00823107">
        <w:trPr>
          <w:jc w:val="center"/>
        </w:trPr>
        <w:tc>
          <w:tcPr>
            <w:tcW w:w="3037" w:type="dxa"/>
          </w:tcPr>
          <w:p w:rsidR="003456E5" w:rsidRDefault="003456E5" w:rsidP="00D1759B">
            <w:pPr>
              <w:pStyle w:val="Prrafodelista"/>
              <w:ind w:left="0"/>
            </w:pPr>
            <w:r>
              <w:t>N</w:t>
            </w:r>
            <w:r w:rsidR="00D1759B">
              <w:t>r</w:t>
            </w:r>
            <w:r>
              <w:t>o</w:t>
            </w:r>
            <w:r w:rsidR="00D1759B">
              <w:t>.</w:t>
            </w:r>
            <w:r>
              <w:t xml:space="preserve"> de UPM menor a </w:t>
            </w:r>
            <w:r w:rsidR="00D1759B">
              <w:t>60</w:t>
            </w:r>
          </w:p>
        </w:tc>
        <w:tc>
          <w:tcPr>
            <w:tcW w:w="2127" w:type="dxa"/>
          </w:tcPr>
          <w:p w:rsidR="003456E5" w:rsidRDefault="00D1759B" w:rsidP="00D1759B">
            <w:pPr>
              <w:pStyle w:val="Prrafodelista"/>
              <w:ind w:left="0"/>
              <w:jc w:val="right"/>
            </w:pPr>
            <w:r>
              <w:t>297</w:t>
            </w:r>
          </w:p>
        </w:tc>
        <w:tc>
          <w:tcPr>
            <w:tcW w:w="2126" w:type="dxa"/>
          </w:tcPr>
          <w:p w:rsidR="003456E5" w:rsidRDefault="00D1759B" w:rsidP="00D1759B">
            <w:pPr>
              <w:pStyle w:val="Prrafodelista"/>
              <w:ind w:left="0"/>
              <w:jc w:val="right"/>
            </w:pPr>
            <w:r>
              <w:t>80</w:t>
            </w:r>
          </w:p>
        </w:tc>
      </w:tr>
      <w:tr w:rsidR="003456E5" w:rsidTr="00823107">
        <w:trPr>
          <w:jc w:val="center"/>
        </w:trPr>
        <w:tc>
          <w:tcPr>
            <w:tcW w:w="3037" w:type="dxa"/>
          </w:tcPr>
          <w:p w:rsidR="003456E5" w:rsidRDefault="00D1759B" w:rsidP="00D1759B">
            <w:pPr>
              <w:pStyle w:val="Prrafodelista"/>
              <w:ind w:left="0"/>
            </w:pPr>
            <w:r>
              <w:t>Nro. de UPM mayor a 180</w:t>
            </w:r>
          </w:p>
        </w:tc>
        <w:tc>
          <w:tcPr>
            <w:tcW w:w="2127" w:type="dxa"/>
          </w:tcPr>
          <w:p w:rsidR="003456E5" w:rsidRDefault="00D1759B" w:rsidP="00D1759B">
            <w:pPr>
              <w:pStyle w:val="Prrafodelista"/>
              <w:ind w:left="0"/>
              <w:jc w:val="right"/>
            </w:pPr>
            <w:r>
              <w:t>34</w:t>
            </w:r>
          </w:p>
        </w:tc>
        <w:tc>
          <w:tcPr>
            <w:tcW w:w="2126" w:type="dxa"/>
          </w:tcPr>
          <w:p w:rsidR="003456E5" w:rsidRDefault="00D1759B" w:rsidP="00D1759B">
            <w:pPr>
              <w:pStyle w:val="Prrafodelista"/>
              <w:ind w:left="0"/>
              <w:jc w:val="right"/>
            </w:pPr>
            <w:r>
              <w:t>1</w:t>
            </w:r>
          </w:p>
        </w:tc>
      </w:tr>
      <w:tr w:rsidR="003456E5" w:rsidTr="00823107">
        <w:trPr>
          <w:jc w:val="center"/>
        </w:trPr>
        <w:tc>
          <w:tcPr>
            <w:tcW w:w="3037" w:type="dxa"/>
          </w:tcPr>
          <w:p w:rsidR="003456E5" w:rsidRDefault="00D1759B" w:rsidP="00D1759B">
            <w:pPr>
              <w:pStyle w:val="Prrafodelista"/>
              <w:ind w:left="0"/>
            </w:pPr>
            <w:r>
              <w:t>Nro. mínimo de viviendas</w:t>
            </w:r>
          </w:p>
        </w:tc>
        <w:tc>
          <w:tcPr>
            <w:tcW w:w="2127" w:type="dxa"/>
          </w:tcPr>
          <w:p w:rsidR="003456E5" w:rsidRDefault="00D1759B" w:rsidP="00D1759B">
            <w:pPr>
              <w:pStyle w:val="Prrafodelista"/>
              <w:ind w:left="0"/>
              <w:jc w:val="right"/>
            </w:pPr>
            <w:r>
              <w:t>0</w:t>
            </w:r>
          </w:p>
        </w:tc>
        <w:tc>
          <w:tcPr>
            <w:tcW w:w="2126" w:type="dxa"/>
          </w:tcPr>
          <w:p w:rsidR="003456E5" w:rsidRDefault="00D1759B" w:rsidP="00D1759B">
            <w:pPr>
              <w:pStyle w:val="Prrafodelista"/>
              <w:ind w:left="0"/>
              <w:jc w:val="right"/>
            </w:pPr>
            <w:r>
              <w:t>0</w:t>
            </w:r>
          </w:p>
        </w:tc>
      </w:tr>
      <w:tr w:rsidR="003456E5" w:rsidTr="00823107">
        <w:trPr>
          <w:jc w:val="center"/>
        </w:trPr>
        <w:tc>
          <w:tcPr>
            <w:tcW w:w="3037" w:type="dxa"/>
          </w:tcPr>
          <w:p w:rsidR="003456E5" w:rsidRDefault="00D1759B" w:rsidP="00D1759B">
            <w:pPr>
              <w:pStyle w:val="Prrafodelista"/>
              <w:ind w:left="0"/>
            </w:pPr>
            <w:proofErr w:type="spellStart"/>
            <w:r>
              <w:t>Cuantil</w:t>
            </w:r>
            <w:proofErr w:type="spellEnd"/>
            <w:r>
              <w:t xml:space="preserve"> de orden 0,01</w:t>
            </w:r>
          </w:p>
        </w:tc>
        <w:tc>
          <w:tcPr>
            <w:tcW w:w="2127" w:type="dxa"/>
          </w:tcPr>
          <w:p w:rsidR="003456E5" w:rsidRDefault="00D1759B" w:rsidP="00D1759B">
            <w:pPr>
              <w:pStyle w:val="Prrafodelista"/>
              <w:ind w:left="0"/>
              <w:jc w:val="right"/>
            </w:pPr>
            <w:r>
              <w:t>60</w:t>
            </w:r>
          </w:p>
        </w:tc>
        <w:tc>
          <w:tcPr>
            <w:tcW w:w="2126" w:type="dxa"/>
          </w:tcPr>
          <w:p w:rsidR="003456E5" w:rsidRDefault="00D1759B" w:rsidP="00D1759B">
            <w:pPr>
              <w:pStyle w:val="Prrafodelista"/>
              <w:ind w:left="0"/>
              <w:jc w:val="right"/>
            </w:pPr>
            <w:r>
              <w:t>60</w:t>
            </w:r>
          </w:p>
        </w:tc>
      </w:tr>
      <w:tr w:rsidR="003456E5" w:rsidTr="00823107">
        <w:trPr>
          <w:jc w:val="center"/>
        </w:trPr>
        <w:tc>
          <w:tcPr>
            <w:tcW w:w="3037" w:type="dxa"/>
          </w:tcPr>
          <w:p w:rsidR="003456E5" w:rsidRDefault="00D1759B" w:rsidP="00D1759B">
            <w:pPr>
              <w:pStyle w:val="Prrafodelista"/>
              <w:ind w:left="0"/>
            </w:pPr>
            <w:r>
              <w:t>Nro. promedio de viviendas</w:t>
            </w:r>
          </w:p>
        </w:tc>
        <w:tc>
          <w:tcPr>
            <w:tcW w:w="2127" w:type="dxa"/>
          </w:tcPr>
          <w:p w:rsidR="003456E5" w:rsidRDefault="00D1759B" w:rsidP="00C33435">
            <w:pPr>
              <w:pStyle w:val="Prrafodelista"/>
              <w:ind w:left="0"/>
              <w:jc w:val="right"/>
            </w:pPr>
            <w:r>
              <w:t>8</w:t>
            </w:r>
            <w:r w:rsidR="00C33435">
              <w:t>1</w:t>
            </w:r>
          </w:p>
        </w:tc>
        <w:tc>
          <w:tcPr>
            <w:tcW w:w="2126" w:type="dxa"/>
          </w:tcPr>
          <w:p w:rsidR="003456E5" w:rsidRDefault="00D1759B" w:rsidP="00C33435">
            <w:pPr>
              <w:pStyle w:val="Prrafodelista"/>
              <w:ind w:left="0"/>
              <w:jc w:val="right"/>
            </w:pPr>
            <w:r>
              <w:t>8</w:t>
            </w:r>
            <w:r w:rsidR="00C33435">
              <w:t>6</w:t>
            </w:r>
          </w:p>
        </w:tc>
      </w:tr>
      <w:tr w:rsidR="003456E5" w:rsidTr="00823107">
        <w:trPr>
          <w:jc w:val="center"/>
        </w:trPr>
        <w:tc>
          <w:tcPr>
            <w:tcW w:w="3037" w:type="dxa"/>
            <w:tcBorders>
              <w:bottom w:val="single" w:sz="4" w:space="0" w:color="auto"/>
            </w:tcBorders>
          </w:tcPr>
          <w:p w:rsidR="003456E5" w:rsidRDefault="00D1759B" w:rsidP="00D1759B">
            <w:pPr>
              <w:pStyle w:val="Prrafodelista"/>
              <w:ind w:left="0"/>
            </w:pPr>
            <w:r>
              <w:t>Nro. máximo de viviendas</w:t>
            </w:r>
          </w:p>
        </w:tc>
        <w:tc>
          <w:tcPr>
            <w:tcW w:w="2127" w:type="dxa"/>
            <w:tcBorders>
              <w:bottom w:val="single" w:sz="4" w:space="0" w:color="auto"/>
            </w:tcBorders>
          </w:tcPr>
          <w:p w:rsidR="003456E5" w:rsidRDefault="00D1759B" w:rsidP="00D1759B">
            <w:pPr>
              <w:pStyle w:val="Prrafodelista"/>
              <w:ind w:left="0"/>
              <w:jc w:val="right"/>
            </w:pPr>
            <w:r>
              <w:t>255</w:t>
            </w:r>
          </w:p>
        </w:tc>
        <w:tc>
          <w:tcPr>
            <w:tcW w:w="2126" w:type="dxa"/>
            <w:tcBorders>
              <w:bottom w:val="single" w:sz="4" w:space="0" w:color="auto"/>
            </w:tcBorders>
          </w:tcPr>
          <w:p w:rsidR="003456E5" w:rsidRDefault="00D1759B" w:rsidP="00D1759B">
            <w:pPr>
              <w:pStyle w:val="Prrafodelista"/>
              <w:ind w:left="0"/>
              <w:jc w:val="right"/>
            </w:pPr>
            <w:r>
              <w:t>183</w:t>
            </w:r>
          </w:p>
        </w:tc>
      </w:tr>
    </w:tbl>
    <w:p w:rsidR="00D1759B" w:rsidRPr="003C6DA0" w:rsidRDefault="00D1759B" w:rsidP="003456E5">
      <w:pPr>
        <w:pStyle w:val="Prrafodelista"/>
        <w:ind w:left="360"/>
        <w:rPr>
          <w:color w:val="000000" w:themeColor="text1"/>
        </w:rPr>
      </w:pPr>
    </w:p>
    <w:p w:rsidR="00823107" w:rsidRPr="004018E6" w:rsidRDefault="00823107" w:rsidP="004018E6">
      <w:pPr>
        <w:pStyle w:val="Descripcin"/>
      </w:pPr>
      <w:r w:rsidRPr="004018E6">
        <w:t xml:space="preserve">Ilustración </w:t>
      </w:r>
      <w:fldSimple w:instr=" SEQ Ilustración \* ARABIC ">
        <w:r w:rsidR="00575AA3">
          <w:rPr>
            <w:noProof/>
          </w:rPr>
          <w:t>2</w:t>
        </w:r>
      </w:fldSimple>
      <w:r w:rsidRPr="004018E6">
        <w:t>.- Distribución de total de UPM por su tamaño (viviendas ocupadas).</w:t>
      </w:r>
    </w:p>
    <w:p w:rsidR="00823107" w:rsidRDefault="003456E5" w:rsidP="008B75AF">
      <w:pPr>
        <w:pStyle w:val="Prrafodelista"/>
        <w:keepNext/>
        <w:ind w:left="360"/>
        <w:jc w:val="center"/>
      </w:pPr>
      <w:r w:rsidRPr="003456E5">
        <w:rPr>
          <w:lang w:val="es-EC"/>
        </w:rPr>
        <w:drawing>
          <wp:inline distT="0" distB="0" distL="0" distR="0" wp14:anchorId="53C5D194" wp14:editId="67060C34">
            <wp:extent cx="5133340" cy="2566670"/>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3340" cy="2566670"/>
                    </a:xfrm>
                    <a:prstGeom prst="rect">
                      <a:avLst/>
                    </a:prstGeom>
                  </pic:spPr>
                </pic:pic>
              </a:graphicData>
            </a:graphic>
          </wp:inline>
        </w:drawing>
      </w:r>
    </w:p>
    <w:p w:rsidR="003456E5" w:rsidRDefault="003456E5" w:rsidP="003456E5">
      <w:pPr>
        <w:pStyle w:val="Prrafodelista"/>
        <w:ind w:left="360"/>
      </w:pPr>
    </w:p>
    <w:p w:rsidR="004018E6" w:rsidRDefault="003456E5" w:rsidP="004018E6">
      <w:pPr>
        <w:pStyle w:val="Prrafodelista"/>
        <w:numPr>
          <w:ilvl w:val="0"/>
          <w:numId w:val="3"/>
        </w:numPr>
      </w:pPr>
      <w:r>
        <w:lastRenderedPageBreak/>
        <w:t>Estratificación de UPM: mediante un conjunto de indicadores a nivel de persona, hogar y vivienda, se clasifican las UPM de todos los dominios geográficos considerados en estratos, con la finalidad de minimizar la varianza de los indicadores trazadores de las principales encuestas planificadas en el periodo intercensal venidero. El resultado final considera restricciones con respecto al mínimo de UPM por estrato y número de estratos por dominio geográfico.</w:t>
      </w:r>
    </w:p>
    <w:p w:rsidR="004018E6" w:rsidRDefault="004018E6" w:rsidP="004018E6">
      <w:pPr>
        <w:pStyle w:val="Descripcin"/>
      </w:pPr>
      <w:r>
        <w:t xml:space="preserve">Ilustración </w:t>
      </w:r>
      <w:fldSimple w:instr=" SEQ Ilustración \* ARABIC ">
        <w:r w:rsidR="00575AA3">
          <w:rPr>
            <w:noProof/>
          </w:rPr>
          <w:t>3</w:t>
        </w:r>
      </w:fldSimple>
      <w:r>
        <w:t>.- Dominios de estratificación de la provincia de Pichincha</w:t>
      </w:r>
    </w:p>
    <w:p w:rsidR="004018E6" w:rsidRDefault="004018E6" w:rsidP="005C3B82">
      <w:pPr>
        <w:pStyle w:val="Prrafodelista"/>
        <w:ind w:left="360"/>
        <w:jc w:val="center"/>
      </w:pPr>
      <w:r>
        <w:rPr>
          <w:noProof/>
          <w:lang w:val="es-EC" w:eastAsia="es-EC"/>
        </w:rPr>
        <w:drawing>
          <wp:inline distT="0" distB="0" distL="0" distR="0" wp14:anchorId="3750CFE0">
            <wp:extent cx="5040000" cy="3566576"/>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3566576"/>
                    </a:xfrm>
                    <a:prstGeom prst="rect">
                      <a:avLst/>
                    </a:prstGeom>
                    <a:noFill/>
                  </pic:spPr>
                </pic:pic>
              </a:graphicData>
            </a:graphic>
          </wp:inline>
        </w:drawing>
      </w:r>
    </w:p>
    <w:p w:rsidR="004018E6" w:rsidRDefault="004018E6" w:rsidP="004018E6">
      <w:pPr>
        <w:pStyle w:val="Prrafodelista"/>
        <w:ind w:left="360"/>
      </w:pPr>
    </w:p>
    <w:p w:rsidR="00D06EF0" w:rsidRDefault="00D06EF0" w:rsidP="00D06EF0">
      <w:pPr>
        <w:pStyle w:val="Descripcin"/>
      </w:pPr>
      <w:r>
        <w:t xml:space="preserve">Tabla </w:t>
      </w:r>
      <w:fldSimple w:instr=" SEQ Tabla \* ARABIC ">
        <w:r>
          <w:rPr>
            <w:noProof/>
          </w:rPr>
          <w:t>2</w:t>
        </w:r>
      </w:fldSimple>
      <w:r>
        <w:t xml:space="preserve">.- </w:t>
      </w:r>
      <w:r w:rsidRPr="004926B2">
        <w:t>Número de UPM por estrato de la provincia de Pichincha.</w:t>
      </w:r>
    </w:p>
    <w:tbl>
      <w:tblPr>
        <w:tblW w:w="8037" w:type="dxa"/>
        <w:jc w:val="center"/>
        <w:tblCellMar>
          <w:left w:w="0" w:type="dxa"/>
          <w:right w:w="0" w:type="dxa"/>
        </w:tblCellMar>
        <w:tblLook w:val="0600" w:firstRow="0" w:lastRow="0" w:firstColumn="0" w:lastColumn="0" w:noHBand="1" w:noVBand="1"/>
      </w:tblPr>
      <w:tblGrid>
        <w:gridCol w:w="1777"/>
        <w:gridCol w:w="1200"/>
        <w:gridCol w:w="1200"/>
        <w:gridCol w:w="1200"/>
        <w:gridCol w:w="1200"/>
        <w:gridCol w:w="1460"/>
      </w:tblGrid>
      <w:tr w:rsidR="00B81873" w:rsidRPr="008B75AF" w:rsidTr="005865AF">
        <w:trPr>
          <w:trHeight w:val="300"/>
          <w:jc w:val="center"/>
        </w:trPr>
        <w:tc>
          <w:tcPr>
            <w:tcW w:w="1777"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Dominio</w:t>
            </w:r>
          </w:p>
        </w:tc>
        <w:tc>
          <w:tcPr>
            <w:tcW w:w="120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Área</w:t>
            </w:r>
          </w:p>
        </w:tc>
        <w:tc>
          <w:tcPr>
            <w:tcW w:w="120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Estrato</w:t>
            </w:r>
          </w:p>
        </w:tc>
        <w:tc>
          <w:tcPr>
            <w:tcW w:w="120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N° UPM Dominio</w:t>
            </w:r>
          </w:p>
        </w:tc>
        <w:tc>
          <w:tcPr>
            <w:tcW w:w="120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N° UPM Estrato</w:t>
            </w:r>
          </w:p>
        </w:tc>
        <w:tc>
          <w:tcPr>
            <w:tcW w:w="1460"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5865AF">
            <w:pPr>
              <w:pStyle w:val="Prrafodelista"/>
              <w:spacing w:after="0" w:line="240" w:lineRule="auto"/>
              <w:ind w:left="0"/>
              <w:jc w:val="center"/>
              <w:rPr>
                <w:b/>
              </w:rPr>
            </w:pPr>
            <w:r w:rsidRPr="008B75AF">
              <w:rPr>
                <w:b/>
              </w:rPr>
              <w:t>Proporción por dominio</w:t>
            </w:r>
          </w:p>
        </w:tc>
      </w:tr>
      <w:tr w:rsidR="00B81873" w:rsidRPr="008B75AF" w:rsidTr="005865AF">
        <w:trPr>
          <w:trHeight w:val="300"/>
          <w:jc w:val="center"/>
        </w:trPr>
        <w:tc>
          <w:tcPr>
            <w:tcW w:w="177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Default="00B81873" w:rsidP="005865AF">
            <w:pPr>
              <w:pStyle w:val="Prrafodelista"/>
              <w:spacing w:after="0" w:line="240" w:lineRule="auto"/>
              <w:ind w:left="0"/>
              <w:jc w:val="center"/>
            </w:pPr>
            <w:r w:rsidRPr="001A27C4">
              <w:t>Urbano</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1711</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943</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319</w:t>
            </w:r>
          </w:p>
        </w:tc>
        <w:tc>
          <w:tcPr>
            <w:tcW w:w="146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33,83</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Default="00B81873" w:rsidP="005865AF">
            <w:pPr>
              <w:pStyle w:val="Prrafodelista"/>
              <w:spacing w:after="0" w:line="240" w:lineRule="auto"/>
              <w:ind w:left="0"/>
              <w:jc w:val="center"/>
            </w:pPr>
            <w:r w:rsidRPr="001A27C4">
              <w:t>Urbano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1712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943</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428</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45,39</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Default="00B81873" w:rsidP="005865AF">
            <w:pPr>
              <w:pStyle w:val="Prrafodelista"/>
              <w:spacing w:after="0" w:line="240" w:lineRule="auto"/>
              <w:ind w:left="0"/>
              <w:jc w:val="center"/>
            </w:pPr>
            <w:r w:rsidRPr="001A27C4">
              <w:t>Urbano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1713</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943</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196</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20,78</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Rural</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1721</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408</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133</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32,60</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Rural</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1722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408</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146</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35,78</w:t>
            </w:r>
          </w:p>
        </w:tc>
      </w:tr>
      <w:tr w:rsidR="00B81873" w:rsidRPr="008B75AF" w:rsidTr="005865AF">
        <w:trPr>
          <w:trHeight w:val="300"/>
          <w:jc w:val="center"/>
        </w:trPr>
        <w:tc>
          <w:tcPr>
            <w:tcW w:w="177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Resto Pichincha</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Rural</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1723</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408</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129</w:t>
            </w:r>
          </w:p>
        </w:tc>
        <w:tc>
          <w:tcPr>
            <w:tcW w:w="146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31,62</w:t>
            </w:r>
          </w:p>
        </w:tc>
      </w:tr>
      <w:tr w:rsidR="00B81873" w:rsidRPr="008B75AF" w:rsidTr="005865AF">
        <w:trPr>
          <w:trHeight w:val="300"/>
          <w:jc w:val="center"/>
        </w:trPr>
        <w:tc>
          <w:tcPr>
            <w:tcW w:w="1777"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Cantón Quito</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Default="00B81873" w:rsidP="005865AF">
            <w:pPr>
              <w:pStyle w:val="Prrafodelista"/>
              <w:spacing w:after="0" w:line="240" w:lineRule="auto"/>
              <w:ind w:left="0"/>
              <w:jc w:val="center"/>
            </w:pPr>
            <w:r w:rsidRPr="0029315C">
              <w:t>Urbano</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3311</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8.082</w:t>
            </w:r>
          </w:p>
        </w:tc>
        <w:tc>
          <w:tcPr>
            <w:tcW w:w="120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2.664</w:t>
            </w:r>
          </w:p>
        </w:tc>
        <w:tc>
          <w:tcPr>
            <w:tcW w:w="1460"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32,96</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Cantón Quito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Default="00B81873" w:rsidP="005865AF">
            <w:pPr>
              <w:pStyle w:val="Prrafodelista"/>
              <w:spacing w:after="0" w:line="240" w:lineRule="auto"/>
              <w:ind w:left="0"/>
              <w:jc w:val="center"/>
            </w:pPr>
            <w:r w:rsidRPr="0029315C">
              <w:t>Urbano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3312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8.082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3.337</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41,29</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Cantón Quito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Urbano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3313</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8.082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2.081</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25,75</w:t>
            </w:r>
          </w:p>
        </w:tc>
      </w:tr>
      <w:tr w:rsidR="00B81873" w:rsidRPr="008B75AF" w:rsidTr="005865AF">
        <w:trPr>
          <w:trHeight w:val="300"/>
          <w:jc w:val="center"/>
        </w:trPr>
        <w:tc>
          <w:tcPr>
            <w:tcW w:w="1777"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Cantón Quito</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Rural</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3321</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502</w:t>
            </w:r>
          </w:p>
        </w:tc>
        <w:tc>
          <w:tcPr>
            <w:tcW w:w="12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381</w:t>
            </w:r>
          </w:p>
        </w:tc>
        <w:tc>
          <w:tcPr>
            <w:tcW w:w="146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75,90</w:t>
            </w:r>
          </w:p>
        </w:tc>
      </w:tr>
      <w:tr w:rsidR="00B81873" w:rsidRPr="008B75AF" w:rsidTr="005865AF">
        <w:trPr>
          <w:trHeight w:val="300"/>
          <w:jc w:val="center"/>
        </w:trPr>
        <w:tc>
          <w:tcPr>
            <w:tcW w:w="1777"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Cantón Quito</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t>Rural</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center"/>
            </w:pPr>
            <w:r w:rsidRPr="008B75AF">
              <w:t>3322</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502</w:t>
            </w:r>
          </w:p>
        </w:tc>
        <w:tc>
          <w:tcPr>
            <w:tcW w:w="120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121</w:t>
            </w:r>
          </w:p>
        </w:tc>
        <w:tc>
          <w:tcPr>
            <w:tcW w:w="1460"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bottom"/>
            <w:hideMark/>
          </w:tcPr>
          <w:p w:rsidR="00B81873" w:rsidRPr="008B75AF" w:rsidRDefault="00B81873" w:rsidP="005865AF">
            <w:pPr>
              <w:pStyle w:val="Prrafodelista"/>
              <w:spacing w:after="0" w:line="240" w:lineRule="auto"/>
              <w:ind w:left="0"/>
              <w:jc w:val="right"/>
            </w:pPr>
            <w:r w:rsidRPr="008B75AF">
              <w:t>24,10</w:t>
            </w:r>
          </w:p>
        </w:tc>
      </w:tr>
    </w:tbl>
    <w:p w:rsidR="00B81873" w:rsidRDefault="00B81873" w:rsidP="00B81873"/>
    <w:p w:rsidR="00B81873" w:rsidRDefault="00B81873" w:rsidP="00B81873"/>
    <w:p w:rsidR="004018E6" w:rsidRDefault="004018E6" w:rsidP="008F48E6">
      <w:pPr>
        <w:pStyle w:val="Descripcin"/>
      </w:pPr>
      <w:r>
        <w:lastRenderedPageBreak/>
        <w:t xml:space="preserve">Ilustración </w:t>
      </w:r>
      <w:fldSimple w:instr=" SEQ Ilustración \* ARABIC ">
        <w:r w:rsidR="00575AA3">
          <w:rPr>
            <w:noProof/>
          </w:rPr>
          <w:t>4</w:t>
        </w:r>
      </w:fldSimple>
      <w:r>
        <w:t>.- Dominios geográficos de estratificación de la provincia de Guayas.</w:t>
      </w:r>
    </w:p>
    <w:p w:rsidR="004018E6" w:rsidRDefault="004018E6" w:rsidP="008B75AF">
      <w:pPr>
        <w:pStyle w:val="Prrafodelista"/>
        <w:ind w:left="360"/>
        <w:jc w:val="center"/>
      </w:pPr>
      <w:r w:rsidRPr="004018E6">
        <w:rPr>
          <w:lang w:val="es-EC"/>
        </w:rPr>
        <w:drawing>
          <wp:inline distT="0" distB="0" distL="0" distR="0" wp14:anchorId="7D02741C" wp14:editId="7E240BF7">
            <wp:extent cx="3600000" cy="5090807"/>
            <wp:effectExtent l="0" t="0" r="63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5090807"/>
                    </a:xfrm>
                    <a:prstGeom prst="rect">
                      <a:avLst/>
                    </a:prstGeom>
                  </pic:spPr>
                </pic:pic>
              </a:graphicData>
            </a:graphic>
          </wp:inline>
        </w:drawing>
      </w:r>
    </w:p>
    <w:p w:rsidR="004018E6" w:rsidRDefault="004018E6" w:rsidP="004018E6">
      <w:pPr>
        <w:pStyle w:val="Prrafodelista"/>
        <w:ind w:left="360"/>
      </w:pPr>
    </w:p>
    <w:p w:rsidR="00D06EF0" w:rsidRDefault="00D06EF0" w:rsidP="00D06EF0">
      <w:pPr>
        <w:pStyle w:val="Descripcin"/>
      </w:pPr>
      <w:r>
        <w:t xml:space="preserve">Tabla </w:t>
      </w:r>
      <w:r>
        <w:fldChar w:fldCharType="begin"/>
      </w:r>
      <w:r>
        <w:instrText xml:space="preserve"> SEQ Tabla \* ARABIC </w:instrText>
      </w:r>
      <w:r>
        <w:fldChar w:fldCharType="separate"/>
      </w:r>
      <w:r>
        <w:rPr>
          <w:noProof/>
        </w:rPr>
        <w:t>3</w:t>
      </w:r>
      <w:r>
        <w:fldChar w:fldCharType="end"/>
      </w:r>
      <w:r>
        <w:t xml:space="preserve">.- </w:t>
      </w:r>
      <w:r w:rsidRPr="004926B2">
        <w:t xml:space="preserve">Número de UPM por estrato de la provincia de </w:t>
      </w:r>
      <w:r>
        <w:t>Guayas</w:t>
      </w:r>
      <w:r w:rsidRPr="004926B2">
        <w:t>.</w:t>
      </w:r>
    </w:p>
    <w:tbl>
      <w:tblPr>
        <w:tblW w:w="8484" w:type="dxa"/>
        <w:jc w:val="center"/>
        <w:tblCellMar>
          <w:left w:w="0" w:type="dxa"/>
          <w:right w:w="0" w:type="dxa"/>
        </w:tblCellMar>
        <w:tblLook w:val="0600" w:firstRow="0" w:lastRow="0" w:firstColumn="0" w:lastColumn="0" w:noHBand="1" w:noVBand="1"/>
      </w:tblPr>
      <w:tblGrid>
        <w:gridCol w:w="1414"/>
        <w:gridCol w:w="1414"/>
        <w:gridCol w:w="1414"/>
        <w:gridCol w:w="1414"/>
        <w:gridCol w:w="1414"/>
        <w:gridCol w:w="1414"/>
      </w:tblGrid>
      <w:tr w:rsidR="00B81873" w:rsidRPr="008B75AF" w:rsidTr="00B81873">
        <w:trPr>
          <w:trHeight w:val="300"/>
          <w:jc w:val="center"/>
        </w:trPr>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Dominio</w:t>
            </w:r>
          </w:p>
        </w:tc>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Área</w:t>
            </w:r>
          </w:p>
        </w:tc>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Estrato</w:t>
            </w:r>
          </w:p>
        </w:tc>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N° UPM Dominio</w:t>
            </w:r>
          </w:p>
        </w:tc>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N° UPM Estrato</w:t>
            </w:r>
          </w:p>
        </w:tc>
        <w:tc>
          <w:tcPr>
            <w:tcW w:w="1414" w:type="dxa"/>
            <w:tcBorders>
              <w:top w:val="single" w:sz="4" w:space="0" w:color="auto"/>
              <w:left w:val="single" w:sz="8" w:space="0" w:color="FFFFFF"/>
              <w:bottom w:val="single" w:sz="4" w:space="0" w:color="auto"/>
              <w:right w:val="single" w:sz="8" w:space="0" w:color="FFFFFF"/>
            </w:tcBorders>
            <w:shd w:val="clear" w:color="auto" w:fill="auto"/>
            <w:tcMar>
              <w:top w:w="15" w:type="dxa"/>
              <w:left w:w="15" w:type="dxa"/>
              <w:bottom w:w="0" w:type="dxa"/>
              <w:right w:w="15" w:type="dxa"/>
            </w:tcMar>
            <w:vAlign w:val="center"/>
            <w:hideMark/>
          </w:tcPr>
          <w:p w:rsidR="00B81873" w:rsidRPr="008B75AF" w:rsidRDefault="00B81873" w:rsidP="00B81873">
            <w:pPr>
              <w:pStyle w:val="Prrafodelista"/>
              <w:spacing w:after="0" w:line="240" w:lineRule="auto"/>
              <w:ind w:left="0"/>
              <w:jc w:val="center"/>
              <w:rPr>
                <w:b/>
              </w:rPr>
            </w:pPr>
            <w:r w:rsidRPr="008B75AF">
              <w:rPr>
                <w:b/>
              </w:rPr>
              <w:t>Proporción por dominio</w:t>
            </w:r>
          </w:p>
        </w:tc>
      </w:tr>
      <w:tr w:rsidR="00B81873" w:rsidRPr="008B75AF" w:rsidTr="00B81873">
        <w:trPr>
          <w:trHeight w:val="300"/>
          <w:jc w:val="center"/>
        </w:trPr>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0911</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4292</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2076</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48,37</w:t>
            </w:r>
          </w:p>
        </w:tc>
      </w:tr>
      <w:tr w:rsidR="00B81873" w:rsidRPr="008B75AF" w:rsidTr="00B81873">
        <w:trPr>
          <w:trHeight w:val="300"/>
          <w:jc w:val="center"/>
        </w:trPr>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0912</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4.292</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1.609</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37,49</w:t>
            </w:r>
          </w:p>
        </w:tc>
      </w:tr>
      <w:tr w:rsidR="00B81873" w:rsidRPr="008B75AF" w:rsidTr="00B81873">
        <w:trPr>
          <w:trHeight w:val="300"/>
          <w:jc w:val="center"/>
        </w:trPr>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0913</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4.292</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607</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14,14</w:t>
            </w:r>
          </w:p>
        </w:tc>
      </w:tr>
      <w:tr w:rsidR="00B81873" w:rsidRPr="008B75AF" w:rsidTr="00B81873">
        <w:trPr>
          <w:trHeight w:val="300"/>
          <w:jc w:val="center"/>
        </w:trPr>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Rural</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0921</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1.236</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450</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36,41</w:t>
            </w:r>
          </w:p>
        </w:tc>
      </w:tr>
      <w:tr w:rsidR="00B81873" w:rsidRPr="008B75AF" w:rsidTr="00B81873">
        <w:trPr>
          <w:trHeight w:val="300"/>
          <w:jc w:val="center"/>
        </w:trPr>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Rural</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0922</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1.236</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388</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31,39</w:t>
            </w:r>
          </w:p>
        </w:tc>
      </w:tr>
      <w:tr w:rsidR="00B81873" w:rsidRPr="008B75AF" w:rsidTr="00B81873">
        <w:trPr>
          <w:trHeight w:val="300"/>
          <w:jc w:val="center"/>
        </w:trPr>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Resto Guayas</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Rural</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0923</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1.236</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398</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32,20</w:t>
            </w:r>
          </w:p>
        </w:tc>
      </w:tr>
      <w:tr w:rsidR="00B81873" w:rsidRPr="008B75AF" w:rsidTr="00B81873">
        <w:trPr>
          <w:trHeight w:val="300"/>
          <w:jc w:val="center"/>
        </w:trPr>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Cantón Guayas</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4211</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8.869</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2.852</w:t>
            </w:r>
          </w:p>
        </w:tc>
        <w:tc>
          <w:tcPr>
            <w:tcW w:w="1414" w:type="dxa"/>
            <w:tcBorders>
              <w:top w:val="single" w:sz="4" w:space="0" w:color="auto"/>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32,16</w:t>
            </w:r>
          </w:p>
        </w:tc>
      </w:tr>
      <w:tr w:rsidR="00B81873" w:rsidRPr="008B75AF" w:rsidTr="005C3B82">
        <w:trPr>
          <w:trHeight w:val="300"/>
          <w:jc w:val="center"/>
        </w:trPr>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Cantón Guayas</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4212</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8.869</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3.801</w:t>
            </w:r>
          </w:p>
        </w:tc>
        <w:tc>
          <w:tcPr>
            <w:tcW w:w="1414"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42,86</w:t>
            </w:r>
          </w:p>
        </w:tc>
      </w:tr>
      <w:tr w:rsidR="00B81873" w:rsidRPr="008B75AF" w:rsidTr="005C3B82">
        <w:trPr>
          <w:trHeight w:val="300"/>
          <w:jc w:val="center"/>
        </w:trPr>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Cantón Guayas</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915D1B" w:rsidRDefault="00B81873" w:rsidP="00B81873">
            <w:pPr>
              <w:spacing w:after="0"/>
              <w:jc w:val="center"/>
            </w:pPr>
            <w:r w:rsidRPr="00915D1B">
              <w:t>Urbano</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Default="00B81873" w:rsidP="00B81873">
            <w:pPr>
              <w:spacing w:after="0"/>
              <w:jc w:val="center"/>
            </w:pPr>
            <w:r w:rsidRPr="00915D1B">
              <w:t>4213</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8.869</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Pr="00F066B6" w:rsidRDefault="00B81873" w:rsidP="00B81873">
            <w:pPr>
              <w:spacing w:after="0"/>
              <w:jc w:val="right"/>
            </w:pPr>
            <w:r w:rsidRPr="00F066B6">
              <w:t>2.216</w:t>
            </w:r>
          </w:p>
        </w:tc>
        <w:tc>
          <w:tcPr>
            <w:tcW w:w="1414" w:type="dxa"/>
            <w:tcBorders>
              <w:top w:val="single" w:sz="8" w:space="0" w:color="FFFFFF"/>
              <w:left w:val="single" w:sz="8" w:space="0" w:color="FFFFFF"/>
              <w:bottom w:val="single" w:sz="4" w:space="0" w:color="auto"/>
              <w:right w:val="single" w:sz="8" w:space="0" w:color="FFFFFF"/>
            </w:tcBorders>
            <w:shd w:val="clear" w:color="auto" w:fill="auto"/>
            <w:tcMar>
              <w:top w:w="15" w:type="dxa"/>
              <w:left w:w="15" w:type="dxa"/>
              <w:bottom w:w="0" w:type="dxa"/>
              <w:right w:w="15" w:type="dxa"/>
            </w:tcMar>
            <w:hideMark/>
          </w:tcPr>
          <w:p w:rsidR="00B81873" w:rsidRDefault="00B81873" w:rsidP="00B81873">
            <w:pPr>
              <w:spacing w:after="0"/>
              <w:jc w:val="right"/>
            </w:pPr>
            <w:r w:rsidRPr="00F066B6">
              <w:t>24,99</w:t>
            </w:r>
          </w:p>
        </w:tc>
      </w:tr>
    </w:tbl>
    <w:p w:rsidR="00B81873" w:rsidRDefault="00B81873" w:rsidP="00B81873"/>
    <w:p w:rsidR="00B81873" w:rsidRDefault="00B81873" w:rsidP="00B81873"/>
    <w:p w:rsidR="005C3B82" w:rsidRDefault="005C3B82" w:rsidP="005C3B82">
      <w:pPr>
        <w:pStyle w:val="Descripcin"/>
      </w:pPr>
      <w:r>
        <w:lastRenderedPageBreak/>
        <w:t xml:space="preserve">Ilustración </w:t>
      </w:r>
      <w:fldSimple w:instr=" SEQ Ilustración \* ARABIC ">
        <w:r w:rsidR="00575AA3">
          <w:rPr>
            <w:noProof/>
          </w:rPr>
          <w:t>5</w:t>
        </w:r>
      </w:fldSimple>
      <w:r>
        <w:t xml:space="preserve">.- Estratificación de Cantón </w:t>
      </w:r>
      <w:r>
        <w:rPr>
          <w:noProof/>
        </w:rPr>
        <w:t>Machala (Urbano).</w:t>
      </w:r>
    </w:p>
    <w:p w:rsidR="005C3B82" w:rsidRDefault="005C3B82" w:rsidP="005C3B82">
      <w:pPr>
        <w:pStyle w:val="Prrafodelista"/>
        <w:ind w:left="360"/>
        <w:jc w:val="center"/>
      </w:pPr>
      <w:r>
        <w:rPr>
          <w:noProof/>
          <w:lang w:val="es-EC" w:eastAsia="es-EC"/>
        </w:rPr>
        <w:drawing>
          <wp:inline distT="0" distB="0" distL="0" distR="0" wp14:anchorId="2A47643D" wp14:editId="0FDD4231">
            <wp:extent cx="4680000" cy="3309680"/>
            <wp:effectExtent l="19050" t="19050" r="25400" b="241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tón 0701 Macha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0000" cy="3309680"/>
                    </a:xfrm>
                    <a:prstGeom prst="rect">
                      <a:avLst/>
                    </a:prstGeom>
                    <a:ln w="3175">
                      <a:solidFill>
                        <a:schemeClr val="bg1">
                          <a:lumMod val="50000"/>
                        </a:schemeClr>
                      </a:solidFill>
                    </a:ln>
                  </pic:spPr>
                </pic:pic>
              </a:graphicData>
            </a:graphic>
          </wp:inline>
        </w:drawing>
      </w:r>
    </w:p>
    <w:p w:rsidR="005C3B82" w:rsidRDefault="005C3B82" w:rsidP="005C3B82">
      <w:pPr>
        <w:pStyle w:val="Prrafodelista"/>
        <w:ind w:left="360"/>
      </w:pPr>
    </w:p>
    <w:p w:rsidR="005C3B82" w:rsidRDefault="003456E5" w:rsidP="00575AA3">
      <w:pPr>
        <w:pStyle w:val="Prrafodelista"/>
        <w:numPr>
          <w:ilvl w:val="0"/>
          <w:numId w:val="3"/>
        </w:numPr>
      </w:pPr>
      <w:r>
        <w:t>Coordinación de muestras para el periodo intercensal: permite coordinar la selección de UPM (extensible a la selección viviendas) entre las diferentes encuestas, la cual se realiza mediante la aplicación de modelos de selección secuenciales basados en número aleatorios permanentes y números aleatorios colocados. La coordinación puede ser positiva (UPM comunes entre encuestas), negativa (ninguna UPM común entre encuestas) o mixta.</w:t>
      </w:r>
    </w:p>
    <w:p w:rsidR="005C3B82" w:rsidRDefault="005C3B82" w:rsidP="005C3B82">
      <w:pPr>
        <w:pStyle w:val="Prrafodelista"/>
        <w:ind w:left="360"/>
      </w:pPr>
    </w:p>
    <w:p w:rsidR="00575AA3" w:rsidRDefault="00575AA3" w:rsidP="00575AA3">
      <w:pPr>
        <w:pStyle w:val="Descripcin"/>
      </w:pPr>
      <w:r>
        <w:t xml:space="preserve">Ilustración </w:t>
      </w:r>
      <w:fldSimple w:instr=" SEQ Ilustración \* ARABIC ">
        <w:r>
          <w:rPr>
            <w:noProof/>
          </w:rPr>
          <w:t>6</w:t>
        </w:r>
      </w:fldSimple>
      <w:r>
        <w:t>.- Coordinación de muestras en el Cantón Machala Urbano.</w:t>
      </w:r>
    </w:p>
    <w:p w:rsidR="005C3B82" w:rsidRDefault="005C3B82" w:rsidP="005C3B82">
      <w:pPr>
        <w:pStyle w:val="Prrafodelista"/>
        <w:ind w:left="360"/>
        <w:jc w:val="center"/>
      </w:pPr>
      <w:r>
        <w:rPr>
          <w:noProof/>
          <w:lang w:val="es-EC" w:eastAsia="es-EC"/>
        </w:rPr>
        <w:drawing>
          <wp:inline distT="0" distB="0" distL="0" distR="0" wp14:anchorId="6BA9BAD0" wp14:editId="6970BDEA">
            <wp:extent cx="4680000" cy="3309680"/>
            <wp:effectExtent l="19050" t="19050" r="25400" b="241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hala_tod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0000" cy="3309680"/>
                    </a:xfrm>
                    <a:prstGeom prst="rect">
                      <a:avLst/>
                    </a:prstGeom>
                    <a:ln w="3175">
                      <a:solidFill>
                        <a:schemeClr val="bg1">
                          <a:lumMod val="50000"/>
                        </a:schemeClr>
                      </a:solidFill>
                    </a:ln>
                  </pic:spPr>
                </pic:pic>
              </a:graphicData>
            </a:graphic>
          </wp:inline>
        </w:drawing>
      </w:r>
    </w:p>
    <w:p w:rsidR="005C3B82" w:rsidRDefault="005C3B82" w:rsidP="005C3B82">
      <w:pPr>
        <w:pStyle w:val="Prrafodelista"/>
        <w:ind w:left="360"/>
      </w:pPr>
    </w:p>
    <w:p w:rsidR="005C3B82" w:rsidRDefault="007E41FB" w:rsidP="00BA72F7">
      <w:pPr>
        <w:pStyle w:val="Prrafodelista"/>
        <w:ind w:left="360"/>
      </w:pPr>
      <w:r>
        <w:lastRenderedPageBreak/>
        <w:t>En la ilus</w:t>
      </w:r>
      <w:r w:rsidR="00F61F22">
        <w:t>tración anterior se muestra un ejemplo de c</w:t>
      </w:r>
      <w:r>
        <w:t>oordinación de muestras negativa en el Cantón Machala Urbano entre las encuestas: Nueva Fuerza de Trabajo (ENCIET), Encuesta Nacional de Ingresos y Gastos en los Hogares Urbanos y Rurales (ENIGHUR) y Encuesta Nacional sobre Desnutrición Infantil ronda 3 (ENDI).</w:t>
      </w:r>
    </w:p>
    <w:p w:rsidR="00854EC5" w:rsidRDefault="00854EC5" w:rsidP="00997D9F">
      <w:pPr>
        <w:pStyle w:val="Ttulo2"/>
      </w:pPr>
      <w:r w:rsidRPr="002028A9">
        <w:t>Recomendaciones</w:t>
      </w:r>
    </w:p>
    <w:p w:rsidR="002028A9" w:rsidRPr="002028A9" w:rsidRDefault="00592BF2" w:rsidP="00F61F22">
      <w:pPr>
        <w:pStyle w:val="Prrafodelista"/>
        <w:numPr>
          <w:ilvl w:val="0"/>
          <w:numId w:val="4"/>
        </w:numPr>
      </w:pPr>
      <w:r>
        <w:t>La cartografía estadística a utilizar en la ejecución de las encuestas debería estar anclada a los límites de las UPM y así evitar el proceso de correspondencia a realizar entre las UPM y las manzanas/sectores censales.</w:t>
      </w:r>
      <w:bookmarkStart w:id="0" w:name="_GoBack"/>
      <w:bookmarkEnd w:id="0"/>
    </w:p>
    <w:p w:rsidR="00854EC5" w:rsidRPr="002028A9" w:rsidRDefault="00854EC5" w:rsidP="00997D9F">
      <w:pPr>
        <w:pStyle w:val="Ttulo2"/>
      </w:pPr>
      <w:r w:rsidRPr="002028A9">
        <w:t>Conclusiones</w:t>
      </w:r>
    </w:p>
    <w:p w:rsidR="00F61F22" w:rsidRDefault="00592BF2" w:rsidP="00F61F22">
      <w:pPr>
        <w:pStyle w:val="Prrafodelista"/>
        <w:numPr>
          <w:ilvl w:val="0"/>
          <w:numId w:val="1"/>
        </w:numPr>
      </w:pPr>
      <w:r>
        <w:t>La generación de unidades primarias de muestreo, su estratificación y los procesos de coordinación de muestras han permitido contar con un marco de muestreo actualizado a partir de los resultados del Censo de Población y Vivienda 2022</w:t>
      </w:r>
      <w:r w:rsidR="00F61F22">
        <w:t>.</w:t>
      </w:r>
    </w:p>
    <w:p w:rsidR="00854EC5" w:rsidRPr="002028A9" w:rsidRDefault="00F61F22" w:rsidP="00F61F22">
      <w:pPr>
        <w:pStyle w:val="Prrafodelista"/>
        <w:numPr>
          <w:ilvl w:val="0"/>
          <w:numId w:val="1"/>
        </w:numPr>
      </w:pPr>
      <w:r>
        <w:t>A día de hoy se han seleccionado X.XXX UPM asociadas a las encuestas de ENCIET, ENIGHUR y ENDI, lo que representa un XX.X% del total de UPM del MMM 2022).</w:t>
      </w:r>
    </w:p>
    <w:sectPr w:rsidR="00854EC5" w:rsidRPr="002028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92831"/>
    <w:multiLevelType w:val="hybridMultilevel"/>
    <w:tmpl w:val="D932EBE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3DA46D10"/>
    <w:multiLevelType w:val="hybridMultilevel"/>
    <w:tmpl w:val="BB82DB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4D4D4350"/>
    <w:multiLevelType w:val="hybridMultilevel"/>
    <w:tmpl w:val="B2CE3D9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nsid w:val="628B4C0E"/>
    <w:multiLevelType w:val="hybridMultilevel"/>
    <w:tmpl w:val="D932EBE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54"/>
    <w:rsid w:val="00082986"/>
    <w:rsid w:val="002028A9"/>
    <w:rsid w:val="002101B2"/>
    <w:rsid w:val="002246E5"/>
    <w:rsid w:val="002C3154"/>
    <w:rsid w:val="003456E5"/>
    <w:rsid w:val="00384730"/>
    <w:rsid w:val="003C6DA0"/>
    <w:rsid w:val="004018E6"/>
    <w:rsid w:val="00406BDF"/>
    <w:rsid w:val="004C45BC"/>
    <w:rsid w:val="00575AA3"/>
    <w:rsid w:val="00592BF2"/>
    <w:rsid w:val="005C3B82"/>
    <w:rsid w:val="00636862"/>
    <w:rsid w:val="007E41FB"/>
    <w:rsid w:val="00823107"/>
    <w:rsid w:val="00852EAE"/>
    <w:rsid w:val="00854EC5"/>
    <w:rsid w:val="008B75AF"/>
    <w:rsid w:val="008F48E6"/>
    <w:rsid w:val="00997D9F"/>
    <w:rsid w:val="009A1EBD"/>
    <w:rsid w:val="00B36EC7"/>
    <w:rsid w:val="00B81873"/>
    <w:rsid w:val="00BA72F7"/>
    <w:rsid w:val="00C33435"/>
    <w:rsid w:val="00D06EF0"/>
    <w:rsid w:val="00D1759B"/>
    <w:rsid w:val="00F61F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08E33-FAFE-432D-A5FE-9944832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9F"/>
    <w:pPr>
      <w:jc w:val="both"/>
    </w:pPr>
    <w:rPr>
      <w:rFonts w:ascii="Calibri Light" w:hAnsi="Calibri Light" w:cs="Calibri Light"/>
      <w:lang w:val="es-ES"/>
    </w:rPr>
  </w:style>
  <w:style w:type="paragraph" w:styleId="Ttulo1">
    <w:name w:val="heading 1"/>
    <w:basedOn w:val="Normal"/>
    <w:next w:val="Normal"/>
    <w:link w:val="Ttulo1Car"/>
    <w:uiPriority w:val="9"/>
    <w:qFormat/>
    <w:rsid w:val="002028A9"/>
    <w:pPr>
      <w:jc w:val="center"/>
      <w:outlineLvl w:val="0"/>
    </w:pPr>
    <w:rPr>
      <w:sz w:val="28"/>
    </w:rPr>
  </w:style>
  <w:style w:type="paragraph" w:styleId="Ttulo2">
    <w:name w:val="heading 2"/>
    <w:basedOn w:val="Normal"/>
    <w:next w:val="Normal"/>
    <w:link w:val="Ttulo2Car"/>
    <w:uiPriority w:val="9"/>
    <w:unhideWhenUsed/>
    <w:qFormat/>
    <w:rsid w:val="002028A9"/>
    <w:pPr>
      <w:outlineLvl w:val="1"/>
    </w:pPr>
    <w:rPr>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8A9"/>
    <w:rPr>
      <w:rFonts w:ascii="Calibri Light" w:hAnsi="Calibri Light" w:cs="Calibri Light"/>
      <w:sz w:val="28"/>
      <w:lang w:val="es-ES"/>
    </w:rPr>
  </w:style>
  <w:style w:type="character" w:customStyle="1" w:styleId="Ttulo2Car">
    <w:name w:val="Título 2 Car"/>
    <w:basedOn w:val="Fuentedeprrafopredeter"/>
    <w:link w:val="Ttulo2"/>
    <w:uiPriority w:val="9"/>
    <w:rsid w:val="002028A9"/>
    <w:rPr>
      <w:rFonts w:ascii="Calibri Light" w:hAnsi="Calibri Light" w:cs="Calibri Light"/>
      <w:b/>
      <w:sz w:val="24"/>
      <w:lang w:val="es-ES"/>
    </w:rPr>
  </w:style>
  <w:style w:type="paragraph" w:styleId="Prrafodelista">
    <w:name w:val="List Paragraph"/>
    <w:basedOn w:val="Normal"/>
    <w:uiPriority w:val="34"/>
    <w:qFormat/>
    <w:rsid w:val="00082986"/>
    <w:pPr>
      <w:ind w:left="720"/>
      <w:contextualSpacing/>
    </w:pPr>
  </w:style>
  <w:style w:type="table" w:styleId="Tablaconcuadrcula">
    <w:name w:val="Table Grid"/>
    <w:basedOn w:val="Tablanormal"/>
    <w:uiPriority w:val="39"/>
    <w:rsid w:val="00345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4018E6"/>
    <w:pPr>
      <w:keepNext/>
      <w:spacing w:after="200" w:line="240" w:lineRule="auto"/>
      <w:jc w:val="center"/>
    </w:pPr>
    <w:rPr>
      <w:iCs/>
      <w:color w:val="000000" w:themeColor="text1"/>
      <w:sz w:val="20"/>
      <w:szCs w:val="18"/>
    </w:rPr>
  </w:style>
  <w:style w:type="paragraph" w:styleId="NormalWeb">
    <w:name w:val="Normal (Web)"/>
    <w:basedOn w:val="Normal"/>
    <w:uiPriority w:val="99"/>
    <w:semiHidden/>
    <w:unhideWhenUsed/>
    <w:rsid w:val="008B75AF"/>
    <w:pPr>
      <w:spacing w:before="100" w:beforeAutospacing="1" w:after="100" w:afterAutospacing="1" w:line="240" w:lineRule="auto"/>
      <w:jc w:val="left"/>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54245">
      <w:bodyDiv w:val="1"/>
      <w:marLeft w:val="0"/>
      <w:marRight w:val="0"/>
      <w:marTop w:val="0"/>
      <w:marBottom w:val="0"/>
      <w:divBdr>
        <w:top w:val="none" w:sz="0" w:space="0" w:color="auto"/>
        <w:left w:val="none" w:sz="0" w:space="0" w:color="auto"/>
        <w:bottom w:val="none" w:sz="0" w:space="0" w:color="auto"/>
        <w:right w:val="none" w:sz="0" w:space="0" w:color="auto"/>
      </w:divBdr>
    </w:div>
    <w:div w:id="20054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41247-C5B1-4629-B161-9A3F45B41DFD}" type="doc">
      <dgm:prSet loTypeId="urn:microsoft.com/office/officeart/2005/8/layout/hProcess9" loCatId="process" qsTypeId="urn:microsoft.com/office/officeart/2005/8/quickstyle/simple1" qsCatId="simple" csTypeId="urn:microsoft.com/office/officeart/2005/8/colors/accent1_2" csCatId="accent1" phldr="1"/>
      <dgm:spPr/>
    </dgm:pt>
    <dgm:pt modelId="{0575A437-24CE-4AF1-A53F-9E06BCF97D82}">
      <dgm:prSet phldrT="[Texto]"/>
      <dgm:spPr/>
      <dgm:t>
        <a:bodyPr/>
        <a:lstStyle/>
        <a:p>
          <a:pPr algn="ctr"/>
          <a:r>
            <a:rPr lang="es-ES" dirty="0" smtClean="0"/>
            <a:t>Generación de Unidades Primarias de Muestreo (UPM)</a:t>
          </a:r>
          <a:endParaRPr lang="es-EC" dirty="0"/>
        </a:p>
      </dgm:t>
    </dgm:pt>
    <dgm:pt modelId="{BC878230-006F-40DF-AA87-E0189B251769}" type="parTrans" cxnId="{FC3431AD-C5A2-4B1A-B09D-C14A67CA59E4}">
      <dgm:prSet/>
      <dgm:spPr/>
      <dgm:t>
        <a:bodyPr/>
        <a:lstStyle/>
        <a:p>
          <a:pPr algn="ctr"/>
          <a:endParaRPr lang="es-EC"/>
        </a:p>
      </dgm:t>
    </dgm:pt>
    <dgm:pt modelId="{8308389D-EC71-4766-B008-7B4ABE8C504A}" type="sibTrans" cxnId="{FC3431AD-C5A2-4B1A-B09D-C14A67CA59E4}">
      <dgm:prSet/>
      <dgm:spPr/>
      <dgm:t>
        <a:bodyPr/>
        <a:lstStyle/>
        <a:p>
          <a:pPr algn="ctr"/>
          <a:endParaRPr lang="es-EC"/>
        </a:p>
      </dgm:t>
    </dgm:pt>
    <dgm:pt modelId="{EAD9BB43-A38C-4DD6-AF9D-106EDE732AB0}">
      <dgm:prSet phldrT="[Texto]"/>
      <dgm:spPr/>
      <dgm:t>
        <a:bodyPr/>
        <a:lstStyle/>
        <a:p>
          <a:pPr algn="ctr"/>
          <a:r>
            <a:rPr lang="es-ES" dirty="0" smtClean="0"/>
            <a:t>Estratificación de UPM</a:t>
          </a:r>
          <a:endParaRPr lang="es-EC" dirty="0"/>
        </a:p>
      </dgm:t>
    </dgm:pt>
    <dgm:pt modelId="{AD8E5B2F-A512-4FC1-B23E-4C1DC980D458}" type="parTrans" cxnId="{F38289F6-BC45-440B-AC61-449F1090B6B8}">
      <dgm:prSet/>
      <dgm:spPr/>
      <dgm:t>
        <a:bodyPr/>
        <a:lstStyle/>
        <a:p>
          <a:pPr algn="ctr"/>
          <a:endParaRPr lang="es-EC"/>
        </a:p>
      </dgm:t>
    </dgm:pt>
    <dgm:pt modelId="{BF0562E9-83DF-4F23-A353-322BEB3F9217}" type="sibTrans" cxnId="{F38289F6-BC45-440B-AC61-449F1090B6B8}">
      <dgm:prSet/>
      <dgm:spPr/>
      <dgm:t>
        <a:bodyPr/>
        <a:lstStyle/>
        <a:p>
          <a:pPr algn="ctr"/>
          <a:endParaRPr lang="es-EC"/>
        </a:p>
      </dgm:t>
    </dgm:pt>
    <dgm:pt modelId="{BB735EFA-67FF-43C6-A379-5E2EC9EE0E51}">
      <dgm:prSet phldrT="[Texto]"/>
      <dgm:spPr/>
      <dgm:t>
        <a:bodyPr/>
        <a:lstStyle/>
        <a:p>
          <a:pPr algn="ctr"/>
          <a:r>
            <a:rPr lang="es-ES" dirty="0" smtClean="0"/>
            <a:t>Coordinación de muestras para el período </a:t>
          </a:r>
          <a:r>
            <a:rPr lang="es-ES" dirty="0" err="1" smtClean="0"/>
            <a:t>intercensal</a:t>
          </a:r>
          <a:endParaRPr lang="es-EC" dirty="0"/>
        </a:p>
      </dgm:t>
    </dgm:pt>
    <dgm:pt modelId="{7FB8CCDB-4E64-4E2E-85C6-C9801F456182}" type="parTrans" cxnId="{E52A08C6-5710-4215-8F04-A296F1A600E5}">
      <dgm:prSet/>
      <dgm:spPr/>
      <dgm:t>
        <a:bodyPr/>
        <a:lstStyle/>
        <a:p>
          <a:pPr algn="ctr"/>
          <a:endParaRPr lang="es-EC"/>
        </a:p>
      </dgm:t>
    </dgm:pt>
    <dgm:pt modelId="{DD016F16-C94E-427A-8560-63DD2025C40C}" type="sibTrans" cxnId="{E52A08C6-5710-4215-8F04-A296F1A600E5}">
      <dgm:prSet/>
      <dgm:spPr/>
      <dgm:t>
        <a:bodyPr/>
        <a:lstStyle/>
        <a:p>
          <a:pPr algn="ctr"/>
          <a:endParaRPr lang="es-EC"/>
        </a:p>
      </dgm:t>
    </dgm:pt>
    <dgm:pt modelId="{84F7FC50-A42B-4445-AEED-4FB478916DB4}" type="pres">
      <dgm:prSet presAssocID="{9DB41247-C5B1-4629-B161-9A3F45B41DFD}" presName="CompostProcess" presStyleCnt="0">
        <dgm:presLayoutVars>
          <dgm:dir/>
          <dgm:resizeHandles val="exact"/>
        </dgm:presLayoutVars>
      </dgm:prSet>
      <dgm:spPr/>
    </dgm:pt>
    <dgm:pt modelId="{683B8D0E-1A78-44F5-BBBD-8FC2BFB05E14}" type="pres">
      <dgm:prSet presAssocID="{9DB41247-C5B1-4629-B161-9A3F45B41DFD}" presName="arrow" presStyleLbl="bgShp" presStyleIdx="0" presStyleCnt="1" custLinFactNeighborX="5641" custLinFactNeighborY="613"/>
      <dgm:spPr/>
    </dgm:pt>
    <dgm:pt modelId="{47BB2988-EC80-4863-B6B3-40057A5C34BD}" type="pres">
      <dgm:prSet presAssocID="{9DB41247-C5B1-4629-B161-9A3F45B41DFD}" presName="linearProcess" presStyleCnt="0"/>
      <dgm:spPr/>
    </dgm:pt>
    <dgm:pt modelId="{EF810822-C6D5-485D-8895-8F73E9BAFA57}" type="pres">
      <dgm:prSet presAssocID="{0575A437-24CE-4AF1-A53F-9E06BCF97D82}" presName="textNode" presStyleLbl="node1" presStyleIdx="0" presStyleCnt="3">
        <dgm:presLayoutVars>
          <dgm:bulletEnabled val="1"/>
        </dgm:presLayoutVars>
      </dgm:prSet>
      <dgm:spPr/>
      <dgm:t>
        <a:bodyPr/>
        <a:lstStyle/>
        <a:p>
          <a:endParaRPr lang="es-EC"/>
        </a:p>
      </dgm:t>
    </dgm:pt>
    <dgm:pt modelId="{F1D4FD1C-0C66-4C2D-8226-63B48148EC03}" type="pres">
      <dgm:prSet presAssocID="{8308389D-EC71-4766-B008-7B4ABE8C504A}" presName="sibTrans" presStyleCnt="0"/>
      <dgm:spPr/>
    </dgm:pt>
    <dgm:pt modelId="{4F6E3B97-8BE4-43F9-A6E4-1BE9A5B1CBE5}" type="pres">
      <dgm:prSet presAssocID="{EAD9BB43-A38C-4DD6-AF9D-106EDE732AB0}" presName="textNode" presStyleLbl="node1" presStyleIdx="1" presStyleCnt="3">
        <dgm:presLayoutVars>
          <dgm:bulletEnabled val="1"/>
        </dgm:presLayoutVars>
      </dgm:prSet>
      <dgm:spPr/>
      <dgm:t>
        <a:bodyPr/>
        <a:lstStyle/>
        <a:p>
          <a:endParaRPr lang="es-EC"/>
        </a:p>
      </dgm:t>
    </dgm:pt>
    <dgm:pt modelId="{2F958F89-45F4-4A5F-B8D8-2E5F66045F44}" type="pres">
      <dgm:prSet presAssocID="{BF0562E9-83DF-4F23-A353-322BEB3F9217}" presName="sibTrans" presStyleCnt="0"/>
      <dgm:spPr/>
    </dgm:pt>
    <dgm:pt modelId="{3E2FBA7F-3D2A-4371-8BAF-9B7664222183}" type="pres">
      <dgm:prSet presAssocID="{BB735EFA-67FF-43C6-A379-5E2EC9EE0E51}" presName="textNode" presStyleLbl="node1" presStyleIdx="2" presStyleCnt="3">
        <dgm:presLayoutVars>
          <dgm:bulletEnabled val="1"/>
        </dgm:presLayoutVars>
      </dgm:prSet>
      <dgm:spPr/>
      <dgm:t>
        <a:bodyPr/>
        <a:lstStyle/>
        <a:p>
          <a:endParaRPr lang="es-EC"/>
        </a:p>
      </dgm:t>
    </dgm:pt>
  </dgm:ptLst>
  <dgm:cxnLst>
    <dgm:cxn modelId="{C94F5E49-7DFC-40BD-A92A-35BA96923280}" type="presOf" srcId="{EAD9BB43-A38C-4DD6-AF9D-106EDE732AB0}" destId="{4F6E3B97-8BE4-43F9-A6E4-1BE9A5B1CBE5}" srcOrd="0" destOrd="0" presId="urn:microsoft.com/office/officeart/2005/8/layout/hProcess9"/>
    <dgm:cxn modelId="{BA40AF50-B9A2-4096-BD44-1EA2FAC10218}" type="presOf" srcId="{9DB41247-C5B1-4629-B161-9A3F45B41DFD}" destId="{84F7FC50-A42B-4445-AEED-4FB478916DB4}" srcOrd="0" destOrd="0" presId="urn:microsoft.com/office/officeart/2005/8/layout/hProcess9"/>
    <dgm:cxn modelId="{FC3431AD-C5A2-4B1A-B09D-C14A67CA59E4}" srcId="{9DB41247-C5B1-4629-B161-9A3F45B41DFD}" destId="{0575A437-24CE-4AF1-A53F-9E06BCF97D82}" srcOrd="0" destOrd="0" parTransId="{BC878230-006F-40DF-AA87-E0189B251769}" sibTransId="{8308389D-EC71-4766-B008-7B4ABE8C504A}"/>
    <dgm:cxn modelId="{BA380257-0CAD-4895-B0D2-16853A9AEB4A}" type="presOf" srcId="{BB735EFA-67FF-43C6-A379-5E2EC9EE0E51}" destId="{3E2FBA7F-3D2A-4371-8BAF-9B7664222183}" srcOrd="0" destOrd="0" presId="urn:microsoft.com/office/officeart/2005/8/layout/hProcess9"/>
    <dgm:cxn modelId="{F8343DAB-412E-4B2C-8F92-A194B424EA9E}" type="presOf" srcId="{0575A437-24CE-4AF1-A53F-9E06BCF97D82}" destId="{EF810822-C6D5-485D-8895-8F73E9BAFA57}" srcOrd="0" destOrd="0" presId="urn:microsoft.com/office/officeart/2005/8/layout/hProcess9"/>
    <dgm:cxn modelId="{F38289F6-BC45-440B-AC61-449F1090B6B8}" srcId="{9DB41247-C5B1-4629-B161-9A3F45B41DFD}" destId="{EAD9BB43-A38C-4DD6-AF9D-106EDE732AB0}" srcOrd="1" destOrd="0" parTransId="{AD8E5B2F-A512-4FC1-B23E-4C1DC980D458}" sibTransId="{BF0562E9-83DF-4F23-A353-322BEB3F9217}"/>
    <dgm:cxn modelId="{E52A08C6-5710-4215-8F04-A296F1A600E5}" srcId="{9DB41247-C5B1-4629-B161-9A3F45B41DFD}" destId="{BB735EFA-67FF-43C6-A379-5E2EC9EE0E51}" srcOrd="2" destOrd="0" parTransId="{7FB8CCDB-4E64-4E2E-85C6-C9801F456182}" sibTransId="{DD016F16-C94E-427A-8560-63DD2025C40C}"/>
    <dgm:cxn modelId="{94583A3C-9A88-4CCD-B822-F903F94A20D7}" type="presParOf" srcId="{84F7FC50-A42B-4445-AEED-4FB478916DB4}" destId="{683B8D0E-1A78-44F5-BBBD-8FC2BFB05E14}" srcOrd="0" destOrd="0" presId="urn:microsoft.com/office/officeart/2005/8/layout/hProcess9"/>
    <dgm:cxn modelId="{763CDFA6-B8C3-4540-B7CA-037187169A4F}" type="presParOf" srcId="{84F7FC50-A42B-4445-AEED-4FB478916DB4}" destId="{47BB2988-EC80-4863-B6B3-40057A5C34BD}" srcOrd="1" destOrd="0" presId="urn:microsoft.com/office/officeart/2005/8/layout/hProcess9"/>
    <dgm:cxn modelId="{D0B4C34F-E74F-4163-AEC6-7E383690A994}" type="presParOf" srcId="{47BB2988-EC80-4863-B6B3-40057A5C34BD}" destId="{EF810822-C6D5-485D-8895-8F73E9BAFA57}" srcOrd="0" destOrd="0" presId="urn:microsoft.com/office/officeart/2005/8/layout/hProcess9"/>
    <dgm:cxn modelId="{B0E67FAC-AE71-4752-AF99-0A180C70EF4C}" type="presParOf" srcId="{47BB2988-EC80-4863-B6B3-40057A5C34BD}" destId="{F1D4FD1C-0C66-4C2D-8226-63B48148EC03}" srcOrd="1" destOrd="0" presId="urn:microsoft.com/office/officeart/2005/8/layout/hProcess9"/>
    <dgm:cxn modelId="{57B7D23F-ACDA-47A1-AA20-89DB6CC51AD4}" type="presParOf" srcId="{47BB2988-EC80-4863-B6B3-40057A5C34BD}" destId="{4F6E3B97-8BE4-43F9-A6E4-1BE9A5B1CBE5}" srcOrd="2" destOrd="0" presId="urn:microsoft.com/office/officeart/2005/8/layout/hProcess9"/>
    <dgm:cxn modelId="{7A26BA44-0CFD-4B0B-BA9E-F6768E1E167D}" type="presParOf" srcId="{47BB2988-EC80-4863-B6B3-40057A5C34BD}" destId="{2F958F89-45F4-4A5F-B8D8-2E5F66045F44}" srcOrd="3" destOrd="0" presId="urn:microsoft.com/office/officeart/2005/8/layout/hProcess9"/>
    <dgm:cxn modelId="{FD7B69A4-CCBD-4071-8ED8-83E16B2B5FF3}" type="presParOf" srcId="{47BB2988-EC80-4863-B6B3-40057A5C34BD}" destId="{3E2FBA7F-3D2A-4371-8BAF-9B7664222183}" srcOrd="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3B8D0E-1A78-44F5-BBBD-8FC2BFB05E14}">
      <dsp:nvSpPr>
        <dsp:cNvPr id="0" name=""/>
        <dsp:cNvSpPr/>
      </dsp:nvSpPr>
      <dsp:spPr>
        <a:xfrm>
          <a:off x="373341" y="0"/>
          <a:ext cx="2581084" cy="15525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F810822-C6D5-485D-8895-8F73E9BAFA57}">
      <dsp:nvSpPr>
        <dsp:cNvPr id="0" name=""/>
        <dsp:cNvSpPr/>
      </dsp:nvSpPr>
      <dsp:spPr>
        <a:xfrm>
          <a:off x="102899" y="465772"/>
          <a:ext cx="910971" cy="621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t>Generación de Unidades Primarias de Muestreo (UPM)</a:t>
          </a:r>
          <a:endParaRPr lang="es-EC" sz="800" kern="1200" dirty="0"/>
        </a:p>
      </dsp:txBody>
      <dsp:txXfrm>
        <a:off x="133215" y="496088"/>
        <a:ext cx="850339" cy="560398"/>
      </dsp:txXfrm>
    </dsp:sp>
    <dsp:sp modelId="{4F6E3B97-8BE4-43F9-A6E4-1BE9A5B1CBE5}">
      <dsp:nvSpPr>
        <dsp:cNvPr id="0" name=""/>
        <dsp:cNvSpPr/>
      </dsp:nvSpPr>
      <dsp:spPr>
        <a:xfrm>
          <a:off x="1062799" y="465772"/>
          <a:ext cx="910971" cy="621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t>Estratificación de UPM</a:t>
          </a:r>
          <a:endParaRPr lang="es-EC" sz="800" kern="1200" dirty="0"/>
        </a:p>
      </dsp:txBody>
      <dsp:txXfrm>
        <a:off x="1093115" y="496088"/>
        <a:ext cx="850339" cy="560398"/>
      </dsp:txXfrm>
    </dsp:sp>
    <dsp:sp modelId="{3E2FBA7F-3D2A-4371-8BAF-9B7664222183}">
      <dsp:nvSpPr>
        <dsp:cNvPr id="0" name=""/>
        <dsp:cNvSpPr/>
      </dsp:nvSpPr>
      <dsp:spPr>
        <a:xfrm>
          <a:off x="2022699" y="465772"/>
          <a:ext cx="910971" cy="621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t>Coordinación de muestras para el período </a:t>
          </a:r>
          <a:r>
            <a:rPr lang="es-ES" sz="800" kern="1200" dirty="0" err="1" smtClean="0"/>
            <a:t>intercensal</a:t>
          </a:r>
          <a:endParaRPr lang="es-EC" sz="800" kern="1200" dirty="0"/>
        </a:p>
      </dsp:txBody>
      <dsp:txXfrm>
        <a:off x="2053015" y="496088"/>
        <a:ext cx="850339" cy="5603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D1E9F-C848-4735-9ED8-04E36B42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1065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Javier Nuñez</dc:creator>
  <cp:keywords/>
  <dc:description/>
  <cp:lastModifiedBy>INEC Javier Nuñez</cp:lastModifiedBy>
  <cp:revision>20</cp:revision>
  <dcterms:created xsi:type="dcterms:W3CDTF">2024-09-18T14:21:00Z</dcterms:created>
  <dcterms:modified xsi:type="dcterms:W3CDTF">2024-09-18T16:52:00Z</dcterms:modified>
</cp:coreProperties>
</file>