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Arquitectura empresarial de Skynet — Plataforma Integral del Terminal</w:t>
      </w:r>
    </w:p>
    <w:p/>
    <w:p>
      <w:pPr>
        <w:pStyle w:val="Heading1"/>
      </w:pPr>
      <w:r>
        <w:rPr>
          <w:sz w:val="36"/>
        </w:rPr>
        <w:t>Arquitectura empresarial de Skynet — Plataforma Integral del Terminal</w:t>
      </w:r>
    </w:p>
    <w:p>
      <w:r>
        <w:t>Este directorio documenta la transformación de Skynet, hoy enfocado en la</w:t>
      </w:r>
    </w:p>
    <w:p>
      <w:r>
        <w:t>operación de despachos, en la plataforma integral de gestión interna del</w:t>
      </w:r>
    </w:p>
    <w:p>
      <w:r>
        <w:rPr>
          <w:b/>
        </w:rPr>
        <w:t>Terminal de Transporte de Neiva. Es un trabajo de **arquitectura y consultoría</w:t>
      </w:r>
    </w:p>
    <w:p>
      <w:r>
        <w:rPr>
          <w:b/>
        </w:rPr>
        <w:t>funcional**, no de implementación: cada documento es un entregable de</w:t>
      </w:r>
    </w:p>
    <w:p>
      <w:r>
        <w:t>análisis (entidades conceptuales, relaciones, reglas de negocio, impacto),</w:t>
      </w:r>
    </w:p>
    <w:p>
      <w:r>
        <w:t>sin diseño de base de datos ni de API.</w:t>
      </w:r>
    </w:p>
    <w:p>
      <w:pPr>
        <w:pStyle w:val="Heading2"/>
      </w:pPr>
      <w:r>
        <w:rPr>
          <w:sz w:val="28"/>
        </w:rPr>
        <w:t>Cómo se organiza este trabajo</w:t>
      </w:r>
    </w:p>
    <w:p>
      <w:r>
        <w:rPr>
          <w:b/>
        </w:rPr>
        <w:t>Se avanza **área por área**, sin empezar la siguiente hasta cerrar la</w:t>
      </w:r>
    </w:p>
    <w:p>
      <w:r>
        <w:t>anterior. Cada documento de área sigue la misma metodología obligatoria:</w:t>
      </w:r>
    </w:p>
    <w:p>
      <w:pPr>
        <w:pStyle w:val="ListNumber"/>
      </w:pPr>
      <w:r>
        <w:t>Auditoría funcional del estado actual</w:t>
      </w:r>
    </w:p>
    <w:p>
      <w:pPr>
        <w:pStyle w:val="ListNumber"/>
      </w:pPr>
      <w:r>
        <w:t>Comprensión del negocio</w:t>
      </w:r>
    </w:p>
    <w:p>
      <w:pPr>
        <w:pStyle w:val="ListNumber"/>
      </w:pPr>
      <w:r>
        <w:t>Oportunidades de mejora (aplicando las 10 preguntas de reutilización a</w:t>
      </w:r>
    </w:p>
    <w:p>
      <w:r>
        <w:t xml:space="preserve">   cada entidad candidata)</w:t>
      </w:r>
    </w:p>
    <w:p>
      <w:pPr>
        <w:pStyle w:val="ListNumber"/>
      </w:pPr>
      <w:r>
        <w:t>Reorganización propuesta</w:t>
      </w:r>
    </w:p>
    <w:p>
      <w:pPr>
        <w:pStyle w:val="ListNumber"/>
      </w:pPr>
      <w:r>
        <w:t>Dominio(s) y módulo(s) propuestos</w:t>
      </w:r>
    </w:p>
    <w:p>
      <w:pPr>
        <w:pStyle w:val="ListNumber"/>
      </w:pPr>
      <w:r>
        <w:t>Entidades y relaciones conceptuales</w:t>
      </w:r>
    </w:p>
    <w:p>
      <w:pPr>
        <w:pStyle w:val="ListNumber"/>
      </w:pPr>
      <w:r>
        <w:t>Reglas de negocio</w:t>
      </w:r>
    </w:p>
    <w:p>
      <w:pPr>
        <w:pStyle w:val="ListNumber"/>
      </w:pPr>
      <w:r>
        <w:t>Automatizaciones y eventos de dominio</w:t>
      </w:r>
    </w:p>
    <w:p>
      <w:pPr>
        <w:pStyle w:val="ListNumber"/>
      </w:pPr>
      <w:r>
        <w:t>Indicadores y dashboards</w:t>
      </w:r>
    </w:p>
    <w:p>
      <w:pPr>
        <w:pStyle w:val="ListNumber"/>
      </w:pPr>
      <w:r>
        <w:t>Resumen arquitectónico de cierre (impacto, dependencias, reutilización)</w:t>
      </w:r>
    </w:p>
    <w:p>
      <w:pPr>
        <w:pStyle w:val="Heading2"/>
      </w:pPr>
      <w:r>
        <w:rPr>
          <w:sz w:val="28"/>
        </w:rPr>
        <w:t>Documentos</w:t>
      </w:r>
    </w:p>
    <w:p>
      <w:r>
        <w:t>| Documento | Estado | Contenido |</w:t>
      </w:r>
    </w:p>
    <w:p>
      <w:r>
        <w:t>|---|---|---|</w:t>
      </w:r>
    </w:p>
    <w:p>
      <w:r>
        <w:t>| [00-diagnostico-arquitectura-actual.md](00-diagnostico-arquitectura-actual.md) | Completo | Arquitectura conceptual de Skynet hoy: fortalezas a preservar, limitaciones frente a la visión a 10-15 años, cimientos transversales a construir |</w:t>
      </w:r>
    </w:p>
    <w:p>
      <w:r>
        <w:t>| [01-talento-humano.md](01-talento-humano.md) | Completo — pendiente de validación | Auditoría funcional del área Administrativa: Talento Humano |</w:t>
      </w:r>
    </w:p>
    <w:p>
      <w:r>
        <w:rPr>
          <w:b/>
        </w:rPr>
        <w:t>**Próximas áreas** (orden acordado): Activos e inventario → Contratos y</w:t>
      </w:r>
    </w:p>
    <w:p>
      <w:r>
        <w:t>proveedores → PQRS y comunicaciones.</w:t>
      </w:r>
    </w:p>
    <w:p>
      <w:pPr>
        <w:pStyle w:val="Heading2"/>
      </w:pPr>
      <w:r>
        <w:rPr>
          <w:sz w:val="28"/>
        </w:rPr>
        <w:t>Principios que gobiernan cada propuesta</w:t>
      </w:r>
    </w:p>
    <w:p>
      <w:r>
        <w:t>Ver el detalle en cada documento, pero todo elemento nuevo debe responder:</w:t>
      </w:r>
    </w:p>
    <w:p>
      <w:r>
        <w:t>compatibilidad con lo existente, no duplicar información, reutilizar</w:t>
      </w:r>
    </w:p>
    <w:p>
      <w:r>
        <w:t>entidades existentes, bajo acoplamiento/alta cohesión, y quedar preparado</w:t>
      </w:r>
    </w:p>
    <w:p>
      <w:r>
        <w:t>para que la plataforma crezca a cientos de módulos sin perder organización.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