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3366"/>
          <w:sz w:val="48"/>
        </w:rPr>
        <w:t>Uso responsable de IA — Skynet Copiloto</w:t>
      </w:r>
    </w:p>
    <w:p/>
    <w:p>
      <w:pPr>
        <w:pStyle w:val="Heading1"/>
      </w:pPr>
      <w:r>
        <w:rPr>
          <w:sz w:val="36"/>
        </w:rPr>
        <w:t>Uso responsable de IA — Skynet Copiloto</w:t>
      </w:r>
    </w:p>
    <w:p>
      <w:r>
        <w:t>Verificado contra el código el 2026-08-18 (`Backend/src/modules/copiloto/`). El copiloto usa Gemini (Google) como modelo, con `@google/genai`.</w:t>
      </w:r>
    </w:p>
    <w:p>
      <w:pPr>
        <w:pStyle w:val="Heading2"/>
      </w:pPr>
      <w:r>
        <w:rPr>
          <w:sz w:val="28"/>
        </w:rPr>
        <w:t>Minimización de datos</w:t>
      </w:r>
    </w:p>
    <w:p>
      <w:pPr>
        <w:pStyle w:val="ListBullet"/>
      </w:pPr>
      <w:r>
        <w:t>El prompt de sistema (BASE + PERFIL + MEMORIA) solo incluye: instrucciones de comportamiento, nombre/rol del usuario, fecha, y "hechos" que el propio usuario pidió recordar explícitamente (máx. 12).</w:t>
      </w:r>
    </w:p>
    <w:p>
      <w:pPr>
        <w:pStyle w:val="ListBullet"/>
      </w:pPr>
      <w:r>
        <w:t>Los datos de negocio (requerimientos, ausencias, daños, dashboard) **nunca van en el prompt** — llegan solo como resultado de una *tool call* que el backend ejecuta y filtra siempre por el usuario de la sesión (cerrado por closure, no por un parámetro que el modelo pueda manipular). Cada herramienta recorta a 15 resultados como máximo.</w:t>
      </w:r>
    </w:p>
    <w:p>
      <w:pPr>
        <w:pStyle w:val="ListBullet"/>
      </w:pPr>
      <w:r>
        <w:t>El historial reenviado al modelo se limita a los últimos 8 turnos; no hay resúmenes generados aparte que amplíen lo que sale hacia Google.</w:t>
      </w:r>
    </w:p>
    <w:p>
      <w:pPr>
        <w:pStyle w:val="ListBullet"/>
      </w:pPr>
      <w:r>
        <w:t>Límites explícitos: 2000 caracteres por mensaje entrante, 700 tokens de respuesta, 4 vueltas de herramientas por turno.</w:t>
      </w:r>
    </w:p>
    <w:p>
      <w:pPr>
        <w:pStyle w:val="Heading2"/>
      </w:pPr>
      <w:r>
        <w:rPr>
          <w:sz w:val="28"/>
        </w:rPr>
        <w:t>Policy Engine y control de permisos</w:t>
      </w:r>
    </w:p>
    <w:p>
      <w:pPr>
        <w:pStyle w:val="ListBullet"/>
      </w:pPr>
      <w:r>
        <w:t>El catálogo de herramientas que el modelo puede ver ya viene filtrado por módulo activo y por permiso RBAC del usuario — el modelo nunca ve declarada una herramienta fuera de su alcance.</w:t>
      </w:r>
    </w:p>
    <w:p>
      <w:pPr>
        <w:pStyle w:val="ListBullet"/>
      </w:pPr>
      <w:r>
        <w:t>Cada ejecución revalida el alcance en el momento de ejecutar (no solo al declarar), cerrado sobre el `usuario` de la sesión HTTP — la IA ejecuta siempre con los permisos REALES del usuario humano, nunca con credenciales propias ni elevadas.</w:t>
      </w:r>
    </w:p>
    <w:p>
      <w:pPr>
        <w:pStyle w:val="ListBullet"/>
      </w:pPr>
      <w:r>
        <w:t>El catálogo de 17 herramientas es, por diseño, de solo lectura sobre datos propios + una única acción destructiva (`cancelar_mi_ausencia`) + navegación de UI + memoria personal. **No existen** herramientas de eliminar/modificar usuarios, modificar permisos o enviar correo.</w:t>
      </w:r>
    </w:p>
    <w:p>
      <w:pPr>
        <w:pStyle w:val="Heading2"/>
      </w:pPr>
      <w:r>
        <w:rPr>
          <w:sz w:val="28"/>
        </w:rPr>
        <w:t>Confirmación mecánica para acciones destructivas</w:t>
      </w:r>
    </w:p>
    <w:p>
      <w:r>
        <w:t>La única herramienta destructiva (`cancelar_mi_ausencia`) no se ejecuta nunca directamente desde una respuesta del modelo: genera un token de confirmación de 256 bits ligado al usuario, expira en 5 minutos, se consume una sola vez, y solo se ejecuta tras un clic real del usuario en la UI — un "sí" conversacional del modelo nunca basta. Esto es exactamente la arquitectura Usuario → Skynet → Modelo → Policy Engine → Confirmación → Ejecución → Auditoría pedida como referencia.</w:t>
      </w:r>
    </w:p>
    <w:p>
      <w:pPr>
        <w:pStyle w:val="Heading2"/>
      </w:pPr>
      <w:r>
        <w:rPr>
          <w:sz w:val="28"/>
        </w:rPr>
        <w:t>Prompt injection</w:t>
      </w:r>
    </w:p>
    <w:p>
      <w:pPr>
        <w:pStyle w:val="ListBullet"/>
      </w:pPr>
      <w:r>
        <w:t>Sanitización de texto (elimina caracteres de control) en todo lo que entra a memoria/prompt.</w:t>
      </w:r>
    </w:p>
    <w:p>
      <w:pPr>
        <w:pStyle w:val="ListBullet"/>
      </w:pPr>
      <w:r>
        <w:t>El historial de conversación es server-only: el frontend no puede fabricar turnos "del modelo" (vector clásico de inyección de instrucciones).</w:t>
      </w:r>
    </w:p>
    <w:p>
      <w:pPr>
        <w:pStyle w:val="ListBullet"/>
      </w:pPr>
      <w:r>
        <w:t>Las acciones nunca se disparan interpretando prosa libre del modelo, sino estructuras tipadas ya verificadas server-side.</w:t>
      </w:r>
    </w:p>
    <w:p>
      <w:pPr>
        <w:pStyle w:val="ListBullet"/>
      </w:pPr>
      <w:r>
        <w:t>**Pendiente (no cubierto en esta sesión)**: no hay un filtro explícito contra instrucciones maliciosas embebidas en el CONTENIDO de resultados de herramientas externas (una página devuelta por la búsqueda web, un artículo de Wikipedia) antes de reinyectarlas al modelo — prompt injection *indirecto*. El riesgo práctico es limitado (ninguna acción del sistema depende de lo que "diga" el texto del modelo), pero podría influir en la respuesta redactada al usuario. Marcado como pendiente en `matriz-cumplimiento.md`.</w:t>
      </w:r>
    </w:p>
    <w:p>
      <w:pPr>
        <w:pStyle w:val="Heading2"/>
      </w:pPr>
      <w:r>
        <w:rPr>
          <w:sz w:val="28"/>
        </w:rPr>
        <w:t>Auditoría de acciones de IA</w:t>
      </w:r>
    </w:p>
    <w:p>
      <w:r>
        <w:t>Las acciones marcadas `auditar: true` (la cancelación de ausencia y la navegación de UI) quedan en `RegistroAuditoria` con usuario, argumentos (recortados a 1000 caracteres) e IP. Las 15 herramientas de solo lectura no generan una fila de auditoría individual por consulta (decisión consciente para no saturar el registro) — quedan documentadas aquí como una limitación conocida, no un vacío no evaluado.</w:t>
      </w:r>
    </w:p>
    <w:p>
      <w:pPr>
        <w:pStyle w:val="Heading2"/>
      </w:pPr>
      <w:r>
        <w:rPr>
          <w:sz w:val="28"/>
        </w:rPr>
        <w:t>Voz</w:t>
      </w:r>
    </w:p>
    <w:p>
      <w:r>
        <w:t>El cliente de escritorio (Electron) procesa el audio 100% localmente (Vosk + WebAssembly): el audio nunca sale del equipo, solo el texto reconocido. La versión web (sin Electron) usa la Web Speech API del navegador, que sí envía audio a servidores de Google para transcribir — es opt-in explícito y hay un indicador visual (el "orbe") mientras el sistema escucha.</w:t>
      </w:r>
    </w:p>
    <w:p>
      <w:pPr>
        <w:pStyle w:val="Heading2"/>
      </w:pPr>
      <w:r>
        <w:rPr>
          <w:sz w:val="28"/>
        </w:rPr>
        <w:t>Transferencia a terceros — pendiente de validación jurídica</w:t>
      </w:r>
    </w:p>
    <w:p>
      <w:r>
        <w:rPr>
          <w:b/>
        </w:rPr>
        <w:t>Que Skynet envíe nombre/rol/datos ya filtrados a Gemini (Google, EE.UU.) puede constituir una transferencia internacional de datos personales bajo la Ley 1581/2012. Si se requiere un DPA, cláusulas contractuales específicas, o informar de esto en la política de privacidad de forma más explícita — **REQUIERE VALIDACIÓN JURÍDICA/INSTITUCIONAL**.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