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Inventario de datos personales — Skynet</w:t>
      </w:r>
    </w:p>
    <w:p/>
    <w:p>
      <w:pPr>
        <w:pStyle w:val="Heading1"/>
      </w:pPr>
      <w:r>
        <w:rPr>
          <w:sz w:val="36"/>
        </w:rPr>
        <w:t>Inventario de datos personales — Skynet</w:t>
      </w:r>
    </w:p>
    <w:p>
      <w:r>
        <w:t>Basado en la auditoría de modelos Mongoose realizada el 2026-08-18. Solo se listan colecciones con datos personales o sensibles; los catálogos puros (Rol, Permiso, Cargo, Marca, TipoEquipo...) se omiten.</w:t>
      </w:r>
    </w:p>
    <w:p>
      <w:r>
        <w:t>| Colección (modelo) | Datos personales | Categoría (Ley 1581 art. 5) | Retención actual |</w:t>
      </w:r>
    </w:p>
    <w:p>
      <w:r>
        <w:t>|---|---|---|---|</w:t>
      </w:r>
    </w:p>
    <w:p>
      <w:r>
        <w:t>| `Usuario` | nombre, email, hash de contraseña, firma manuscrita (imagen), dependencia, cargo | Dato personal | Indefinida mientras la cuenta exista; se borra físicamente al eliminar el usuario (`eliminarUsuario`) |</w:t>
      </w:r>
    </w:p>
    <w:p>
      <w:r>
        <w:rPr>
          <w:b/>
        </w:rPr>
        <w:t>| `Ausencia` | tipo de ausencia, **soporte médico de incapacidad** (URL Cloudinary), motivo de licencia | **Dato sensible (salud)** | Sin TTL automático; purga manual vía backup a 6/12 meses |</w:t>
      </w:r>
    </w:p>
    <w:p>
      <w:r>
        <w:t>| `ReporteDano` | fotos, nombres de reportante/asignado (por referencia) | Dato personal | Sin TTL; hard delete manual |</w:t>
      </w:r>
    </w:p>
    <w:p>
      <w:r>
        <w:t>| `Requerimiento` | nombre/cargo de solicitante y aprobadores, firma manuscrita | Dato personal | Sin TTL; purga manual por rango de fecha |</w:t>
      </w:r>
    </w:p>
    <w:p>
      <w:r>
        <w:t>| `RegistroAuditoria` | nombre de usuario, rol, IP, snapshots `cambios.antes/despues` que pueden incluir datos de otras colecciones | Dato personal (derivado) | Ventana móvil configurable (`AUDITORIA_RETENCION_MESES`, 3 meses por defecto) |</w:t>
      </w:r>
    </w:p>
    <w:p>
      <w:r>
        <w:t>| `PasswordResetToken` / `EmailConexionSolicitud` | tokens de un solo uso (ahora hasheados, ver `matriz-seguridad.md`) | Dato de seguridad, no personal en sí | TTL implícito por expiración corta (1h / 15min) + `usado` |</w:t>
      </w:r>
    </w:p>
    <w:p>
      <w:r>
        <w:t>| `PushSubscription` | endpoint push, claves criptográficas del navegador, UA/dispositivo | Dato personal (identificador de dispositivo) | Sin TTL; se borra al "olvidar dispositivo" |</w:t>
      </w:r>
    </w:p>
    <w:p>
      <w:r>
        <w:t>| `EnvioNotificacion` | email destino, contenido de la notificación | Dato personal | Sin TTL ni purga automática — pendiente (ver `matriz-seguridad.md`) |</w:t>
      </w:r>
    </w:p>
    <w:p>
      <w:r>
        <w:t>| `ConversacionCopiloto` | texto libre de conversación con la IA (puede contener cualquier dato que el usuario escriba) | Dato personal (variable) | TTL automático: 24 horas |</w:t>
      </w:r>
    </w:p>
    <w:p>
      <w:r>
        <w:t>| `MemoriaCopiloto` | "hechos" que el usuario pidió recordar explícitamente | Dato personal (variable) | Sin TTL; el propio usuario puede borrarlos (`olvidar`) |</w:t>
      </w:r>
    </w:p>
    <w:p>
      <w:r>
        <w:t>| `EmailCuenta` | correo conectado, refresh token OAuth (cifrado AES-256-GCM) | Dato personal + credencial | Mientras la conexión esté activa |</w:t>
      </w:r>
    </w:p>
    <w:p>
      <w:pPr>
        <w:pStyle w:val="Heading2"/>
      </w:pPr>
      <w:r>
        <w:rPr>
          <w:sz w:val="28"/>
        </w:rPr>
        <w:t>Notas</w:t>
      </w:r>
    </w:p>
    <w:p>
      <w:pPr>
        <w:pStyle w:val="ListBullet"/>
      </w:pPr>
      <w:r>
        <w:t>El módulo independiente "Empleados" (expediente con número de documento/cédula) fue retirado del sistema en un cambio en curso al momento de este documento — si se reintroduce, debe repetirse este inventario para esa colección específica.</w:t>
      </w:r>
    </w:p>
    <w:p>
      <w:pPr>
        <w:pStyle w:val="ListBullet"/>
      </w:pPr>
      <w:r>
        <w:t>El dato más sensible del sistema es el **soporte médico de incapacidad** en `Ausencia`. Hoy circula sin enmascarar hacia cualquiera con permiso `ausencias:aprobar`/`ausencias:ver_todas` (necesario funcionalmente) y se exporta sin enmascarar en el backup completo — ver `matriz-seguridad.md`.</w:t>
      </w:r>
    </w:p>
    <w:p>
      <w:pPr>
        <w:pStyle w:val="ListBullet"/>
      </w:pPr>
      <w:r>
        <w:t>El backup completo (`Backend/src/modules/backup/backup.config.js`) excluye deliberadamente de la exportación: `PasswordResetToken`, `EmailConexionSolicitud`, `PushSubscription`, `EnvioNotificacion`, memoria/conversaciones de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