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Matriz de cumplimiento — Skynet</w:t>
      </w:r>
    </w:p>
    <w:p/>
    <w:p>
      <w:pPr>
        <w:pStyle w:val="Heading1"/>
      </w:pPr>
      <w:r>
        <w:rPr>
          <w:sz w:val="36"/>
        </w:rPr>
        <w:t>Matriz de cumplimiento — Skynet</w:t>
      </w:r>
    </w:p>
    <w:p>
      <w:r>
        <w:rPr>
          <w:b/>
        </w:rPr>
        <w:t>Estados: **CUMPLE** · **PARCIAL** · **PENDIENTE** · **NO APLICA** · **REQUIERE VALIDACIÓN JURÍDICA**</w:t>
      </w:r>
    </w:p>
    <w:p>
      <w:r>
        <w:t>| Norma/Marco | Requisito | Implementación en Skynet | Estado | Evidencia |</w:t>
      </w:r>
    </w:p>
    <w:p>
      <w:r>
        <w:t>|---|---|---|---|---|</w:t>
      </w:r>
    </w:p>
    <w:p>
      <w:r>
        <w:t>| Ley 1581/2012 | Principio de seguridad y confidencialidad | bcrypt 12 rounds, JWT en cookie httpOnly, RBAC revalidado por request, `/storage` autenticado, tokens hasheados | CUMPLE | `arquitectura-seguridad.md`, `matriz-seguridad.md` |</w:t>
      </w:r>
    </w:p>
    <w:p>
      <w:r>
        <w:t>| Ley 1581/2012 | Principio de acceso y circulación restringida | RBAC granular deny-by-default; sin endpoints que confíen en el frontend | CUMPLE | `Backend/src/middleware/auth.js`, `permisos.js` |</w:t>
      </w:r>
    </w:p>
    <w:p>
      <w:r>
        <w:t>| Ley 1581/2012 | Principio de transparencia (informar el tratamiento) | No hay política de privacidad publicada dentro de la app | PENDIENTE | `politica-privacidad.md` (borrador listo, falta aprobación y publicación) |</w:t>
      </w:r>
    </w:p>
    <w:p>
      <w:r>
        <w:t>| Ley 1581/2012 | Autorización del titular / base de legitimación | Datos de personal interno en relación laboral/funcional, no recolección de terceros | REQUIERE VALIDACIÓN JURÍDICA | `politica-tratamiento-datos.md` |</w:t>
      </w:r>
    </w:p>
    <w:p>
      <w:r>
        <w:t>| Ley 1581/2012 | Derechos de acceso, actualización, rectificación, supresión | Edición de perfil y de usuarios existe; falta procedimiento formal de solicitud/supresión | PARCIAL | `politica-tratamiento-datos.md` |</w:t>
      </w:r>
    </w:p>
    <w:p>
      <w:r>
        <w:t>| Decreto 1074/2015 | Política de tratamiento de datos publicada y aprobada | Borrador técnico generado, sin aprobación institucional ni publicación | PENDIENTE | `politica-tratamiento-datos.md` |</w:t>
      </w:r>
    </w:p>
    <w:p>
      <w:r>
        <w:t>| Decreto 1074/2015 | Registro Nacional de Bases de Datos (RNBD/SIC), si aplica | Depende de la naturaleza jurídica de la entidad y el volumen/tipo de datos | REQUIERE VALIDACIÓN JURÍDICA/INSTITUCIONAL | — |</w:t>
      </w:r>
    </w:p>
    <w:p>
      <w:r>
        <w:t>| MSPI (MinTIC) | Gestión de identidad y acceso | RBAC, revalidación de sesión, bloqueo por fuerza bruta, cambio de contraseña obligatorio en primer login | CUMPLE | `arquitectura-seguridad.md` |</w:t>
      </w:r>
    </w:p>
    <w:p>
      <w:r>
        <w:t>| MSPI (MinTIC) | Gestión de incidentes de seguridad | Sin procedimiento formal documentado antes de esta sesión; ahora existe una guía base | PARCIAL | `gestion-incidentes.md` |</w:t>
      </w:r>
    </w:p>
    <w:p>
      <w:r>
        <w:t>| MSPI (MinTIC) | Gestión de vulnerabilidades / parcheo | `npm audit` revisado; jspdf crítico corregido; otras 2 vulnerabilidades (backend moderada, frontend dev-only crítica) documentadas y pendientes de decisión | PARCIAL | `gestion-vulnerabilidades.md`, `matriz-seguridad.md` |</w:t>
      </w:r>
    </w:p>
    <w:p>
      <w:r>
        <w:t>| MSPI (MinTIC) | Copias de respaldo | Backup manual (Excel), sin backup automático programado ni prueba de restauración documentada | PARCIAL | `backups.md` |</w:t>
      </w:r>
    </w:p>
    <w:p>
      <w:r>
        <w:t>| Política de Gobierno Digital | Seguridad y privacidad por diseño | RBAC deny-by-default, minimización de datos hacia la IA, defensa en profundidad (select:false, hashing de tokens) | CUMPLE | `arquitectura-seguridad.md` |</w:t>
      </w:r>
    </w:p>
    <w:p>
      <w:r>
        <w:t>| Política de Gobierno Digital | Accesibilidad digital | Base razonable (labels, alt, aria-hidden) sin auditoría formal WCAG ni verificación automatizada | PARCIAL — próxima sesión | `accesibilidad.md` |</w:t>
      </w:r>
    </w:p>
    <w:p>
      <w:r>
        <w:t>| Política de Gobierno Digital | Interoperabilidad / arquitectura empresarial (MAE) | Fuera del alcance técnico de esta ronda; requiere definición institucional de qué interoperabilidad aplica | NO EVALUADO | — |</w:t>
      </w:r>
    </w:p>
    <w:p>
      <w:r>
        <w:t>| OWASP Top 10 (2021) | A01 Broken Access Control | RBAC en capas, sin IDOR detectado, `/storage` corregido | CUMPLE | `matriz-seguridad.md` |</w:t>
      </w:r>
    </w:p>
    <w:p>
      <w:r>
        <w:t>| OWASP Top 10 | A02 Cryptographic Failures | bcrypt, tokens hasheados, TLS a nivel de nginx (certbot), secretos fuera del código | CUMPLE | `arquitectura-seguridad.md` |</w:t>
      </w:r>
    </w:p>
    <w:p>
      <w:r>
        <w:t>| OWASP Top 10 | A03 Injection | `express-mongo-sanitize`, validación de tipo explícita, `escapeRegex` en búsquedas | CUMPLE | `matriz-seguridad.md` |</w:t>
      </w:r>
    </w:p>
    <w:p>
      <w:r>
        <w:t>| OWASP Top 10 | A04 Insecure Design | Policy Engine + confirmación mecánica para la IA; least privilege en RBAC | CUMPLE | `ia-uso-responsable.md` |</w:t>
      </w:r>
    </w:p>
    <w:p>
      <w:r>
        <w:t>| OWASP Top 10 | A05 Security Misconfiguration | Cabeceras de seguridad ahora en nginx; CORS restringido; `helmet()` activo | CUMPLE (repo) / PENDIENTE (aplicar en VPS) | `matriz-seguridad.md` |</w:t>
      </w:r>
    </w:p>
    <w:p>
      <w:r>
        <w:t>| OWASP Top 10 | A06 Vulnerable and Outdated Components | jspdf actualizado; 2 vulnerabilidades restantes documentadas (una dev-only) | PARCIAL | `gestion-vulnerabilidades.md` |</w:t>
      </w:r>
    </w:p>
    <w:p>
      <w:r>
        <w:t>| OWASP Top 10 | A07 Identification and Authentication Failures | Rate limiting, bloqueo de cuenta, cambio de contraseña forzado, tokenVersion | CUMPLE | `arquitectura-seguridad.md` |</w:t>
      </w:r>
    </w:p>
    <w:p>
      <w:r>
        <w:t>| OWASP Top 10 | A08 Software and Data Integrity Failures | Instalador de escritorio sin firma digital | PENDIENTE | `matriz-seguridad.md` |</w:t>
      </w:r>
    </w:p>
    <w:p>
      <w:r>
        <w:t>| OWASP Top 10 | A09 Security Logging and Monitoring Failures | Auditoría de negocio amplia; sin logging HTTP estructurado ni SIEM | PARCIAL | `auditoria-trazabilidad.md` |</w:t>
      </w:r>
    </w:p>
    <w:p>
      <w:r>
        <w:t>| OWASP Top 10 | A10 Server-Side Request Forgery | Sin hallazgos de SSRF; las herramientas de IA que llaman APIs externas usan endpoints fijos, no URLs controladas por el usuario | CUMPLE | `ia-uso-responsable.md` |</w:t>
      </w:r>
    </w:p>
    <w:p>
      <w:r>
        <w:t>| OWASP API Security Top 10 | API1 Broken Object Level Authorization | Sin IDOR detectado; copiloto valida dueño de conversación en cada operación | CUMPLE | `ia-uso-responsable.md` |</w:t>
      </w:r>
    </w:p>
    <w:p>
      <w:r>
        <w:t>| OWASP API Security Top 10 | API3 Broken Object Property Level Authorization | Mass assignment corregido en plantillas de mantenimiento | CUMPLE | `matriz-seguridad.md` |</w:t>
      </w:r>
    </w:p>
    <w:p>
      <w:r>
        <w:t>| OWASP API Security Top 10 | API4 Unrestricted Resource Consumption | Rate limiting por endpoint sensible + límite de body + timeout de servidor | CUMPLE | `arquitectura-seguridad.md` |</w:t>
      </w:r>
    </w:p>
    <w:p>
      <w:r>
        <w:t>| ISO/IEC 27001/27002 | Control de acceso (A.9) | RBAC, MFA — no implementado | PARCIAL — MFA pendiente de decisión institucional (¿para qué roles, con qué proveedor?) | — |</w:t>
      </w:r>
    </w:p>
    <w:p>
      <w:r>
        <w:t>| ISO/IEC 27001/27002 | Criptografía (A.10) | bcrypt, AES-256-GCM para tokens OAuth, SHA-256 para tokens de un solo uso, TLS | CUMPLE | `arquitectura-seguridad.md` |</w:t>
      </w:r>
    </w:p>
    <w:p>
      <w:r>
        <w:t>| ISO/IEC 27001/27002 | Seguridad física y del entorno (A.11) | VPS compartido gestionado por un tercero (hosting) — fuera del control directo del código | NO EVALUADO | — |</w:t>
      </w:r>
    </w:p>
    <w:p>
      <w:r>
        <w:t>| ISO/IEC 27001/27002 | Gestión de incidentes (A.16) | Sin procedimiento formal previo; guía base creada esta sesión | PARCIAL | `gestion-incidentes.md` |</w:t>
      </w:r>
    </w:p>
    <w:p>
      <w:r>
        <w:t>| ISO/IEC 27001/27002 | Continuidad del negocio (A.17) | Sin plan de continuidad ni pruebas de restauración documentadas | PENDIENTE | `continuidad.md` |</w:t>
      </w:r>
    </w:p>
    <w:p>
      <w:r>
        <w:t>| NIST CSF | Identify | Inventario de datos y modelo de amenazas generados esta sesión | CUMPLE | `inventario-datos.md`, `modelo-amenazas.md` |</w:t>
      </w:r>
    </w:p>
    <w:p>
      <w:r>
        <w:t>| NIST CSF | Protect | RBAC, cifrado, gestión de secretos, cabeceras de seguridad | CUMPLE | `arquitectura-seguridad.md` |</w:t>
      </w:r>
    </w:p>
    <w:p>
      <w:r>
        <w:t>| NIST CSF | Detect | Auditoría de negocio amplia; sin monitoreo activo/alertas automatizadas | PARCIAL | `auditoria-trazabilidad.md` |</w:t>
      </w:r>
    </w:p>
    <w:p>
      <w:r>
        <w:t>| NIST CSF | Respond | Guía base de gestión de incidentes creada; sin ensayo/simulacro realizado | PARCIAL | `gestion-incidentes.md` |</w:t>
      </w:r>
    </w:p>
    <w:p>
      <w:r>
        <w:t>| NIST CSF | Recover | Backup manual existente; sin prueba de restauración documentada | PARCIAL | `backups.md`, `continuidad.md` |</w:t>
      </w:r>
    </w:p>
    <w:p>
      <w:r>
        <w:t>| WCAG 2.1 | Accesibilidad de formularios y navegación | Buena base (labels, alt, aria-hidden); sin auditoría automatizada ni `aria-live` en errores dinámicos | PARCIAL — próxima sesión | `accesibilidad.md` |</w:t>
      </w:r>
    </w:p>
    <w:p>
      <w:r>
        <w:t>| CWE / CVE | Gestión de vulnerabilidades conocidas | `npm audit` ejecutado y priorizado; jspdf crítico corregido | PARCIAL | `gestion-vulnerabilidades.md`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