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CATÁLOGO DE DEMANDAS Y NECESIDADES ESTATALES 2026</w:t>
      </w:r>
    </w:p>
    <w:p>
      <w:pPr>
        <w:jc w:val="center"/>
      </w:pPr>
      <w:r>
        <w:rPr>
          <w:b/>
          <w:color w:val="8B0000"/>
          <w:sz w:val="28"/>
        </w:rPr>
        <w:t>MAGISTERIO SONORENSE</w:t>
        <w:br/>
      </w:r>
    </w:p>
    <w:p>
      <w:r>
        <w:rPr>
          <w:b/>
        </w:rPr>
        <w:t>REPORTE TÉCNICO DE NECESIDADES ESCOLARES</w:t>
        <w:br/>
      </w:r>
      <w:r>
        <w:rPr>
          <w:b/>
        </w:rPr>
        <w:t xml:space="preserve">ESTADO: </w:t>
      </w:r>
      <w:r>
        <w:t>Sonora</w:t>
        <w:br/>
      </w:r>
      <w:r>
        <w:rPr>
          <w:b/>
        </w:rPr>
        <w:t xml:space="preserve">FECHA: </w:t>
      </w:r>
      <w:r>
        <w:t>06 de mayo de 2026</w:t>
        <w:br/>
      </w:r>
      <w:r>
        <w:rPr>
          <w:b/>
        </w:rPr>
        <w:t xml:space="preserve">ASUNTO: </w:t>
      </w:r>
      <w:r>
        <w:t>Ejes de Acción y Encuesta de Diagnóstico para la Gira Presidencial</w:t>
        <w:br/>
      </w:r>
    </w:p>
    <w:p>
      <w:r>
        <w:rPr>
          <w:i/>
        </w:rPr>
        <w:t>El presente documento detalla las carencias críticas y demandas estatales que el Magisterio Sonorense (MS) ha identificado como prioritarias. Estas demandas deben servir como base para la consulta a las bases y como sustento técnico para la entrega del pliego petitorio a la Presidencia de la República.</w:t>
      </w:r>
    </w:p>
    <w:p>
      <w:pPr>
        <w:pStyle w:val="Heading1"/>
      </w:pPr>
      <w:r>
        <w:rPr>
          <w:color w:val="8B0000"/>
        </w:rPr>
        <w:t>1. INFRAESTRUCTURA DE SUPERVIVENCIA</w:t>
      </w:r>
    </w:p>
    <w:p>
      <w:r>
        <w:t>* SUBESTACIONES ELÉCTRICAS: Modernización total para soportar carga de AC en zonas de calor extremo.</w:t>
        <w:br/>
        <w:t>* RED HIDRÁULICA: Garantizar agua potable y enfriadores para el 100% de la matrícula.</w:t>
        <w:br/>
        <w:t>* MANTENIMIENTO: Presupuesto directo a planteles para impermeabilización y clima.</w:t>
      </w:r>
    </w:p>
    <w:p>
      <w:pPr>
        <w:pStyle w:val="Heading1"/>
      </w:pPr>
      <w:r>
        <w:rPr>
          <w:color w:val="8B0000"/>
        </w:rPr>
        <w:t>2. SEGURIDAD E INTEGRIDAD ESCOLAR</w:t>
      </w:r>
    </w:p>
    <w:p>
      <w:r>
        <w:t>* BLINDAJE PERIMETRAL: Construcción de bardas en zonas de alta incidencia delictiva.</w:t>
        <w:br/>
        <w:t>* PERSONAL DE APOYO (PAAE): Reposición de plazas de veladores e intendentes.</w:t>
        <w:br/>
        <w:t>* VIGILANCIA: Vinculación de cámaras escolares al C5i del Estado.</w:t>
      </w:r>
    </w:p>
    <w:p>
      <w:pPr>
        <w:pStyle w:val="Heading1"/>
      </w:pPr>
      <w:r>
        <w:rPr>
          <w:color w:val="8B0000"/>
        </w:rPr>
        <w:t>3. JUSTICIA LABORAL Y ADMINISTRATIVA (SEC)</w:t>
      </w:r>
    </w:p>
    <w:p>
      <w:r>
        <w:t>* CONCEPTO 07: Compactación total de la prima quinquenal al sueldo base.</w:t>
        <w:br/>
        <w:t>* CARRERA ADMINISTRATIVA: Activación de escalafones para el personal de apoyo.</w:t>
        <w:br/>
        <w:t>* VIDA CARA: Rezonificación de tabuladores por inflación fronteriza.</w:t>
      </w:r>
    </w:p>
    <w:p>
      <w:pPr>
        <w:pStyle w:val="Heading1"/>
      </w:pPr>
      <w:r>
        <w:rPr>
          <w:color w:val="8B0000"/>
        </w:rPr>
        <w:t>4. SALUD Y SEGURIDAD SOCIAL (ISSSTESON)</w:t>
      </w:r>
    </w:p>
    <w:p>
      <w:r>
        <w:t>* ABASTO TOTAL: Eliminación del sistema de vales; medicinas en farmacia.</w:t>
        <w:br/>
        <w:t>* CITAS DE ESPECIALIDAD: Reducción drástica de tiempos de espera.</w:t>
        <w:br/>
        <w:t>* EQUIPAMIENTO REGIONAL: Hospitales dignos en Navojoa, Guaymas y la Sierra.</w:t>
      </w:r>
    </w:p>
    <w:p>
      <w:pPr>
        <w:jc w:val="center"/>
      </w:pPr>
      <w:r>
        <w:br/>
        <w:br/>
        <w:t>"Por un Magisterio de Propuesta y Profesionalismo"</w:t>
        <w:br/>
      </w:r>
      <w:r>
        <w:rPr>
          <w:b/>
        </w:rPr>
        <w:t>CORE MAGISTERIO SONORENSE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