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GUION DE ENTREVISTA: NOGALES</w:t>
      </w:r>
    </w:p>
    <w:p>
      <w:pPr>
        <w:jc w:val="center"/>
      </w:pPr>
      <w:r>
        <w:rPr>
          <w:rFonts w:ascii="Arial" w:hAnsi="Arial"/>
          <w:i/>
          <w:sz w:val="24"/>
        </w:rPr>
        <w:t>Vocero: Profe Gonzalo</w:t>
      </w:r>
    </w:p>
    <w:p/>
    <w:p>
      <w:r>
        <w:rPr>
          <w:rFonts w:ascii="Arial" w:hAnsi="Arial"/>
          <w:b/>
          <w:sz w:val="28"/>
        </w:rPr>
        <w:t>1. EL ENFOQUE PARA NOGALES</w:t>
      </w:r>
    </w:p>
    <w:p>
      <w:r>
        <w:rPr>
          <w:rFonts w:ascii="Arial" w:hAnsi="Arial"/>
          <w:sz w:val="24"/>
        </w:rPr>
        <w:t>Profe Gonzalo, tu misión en los medios de Nogales es visibilizar la brutalidad del costo de vida fronterizo contrastado con la pensión del ISSSTE.</w:t>
      </w:r>
    </w:p>
    <w:p>
      <w:r>
        <w:rPr>
          <w:rFonts w:ascii="Arial" w:hAnsi="Arial"/>
          <w:sz w:val="24"/>
        </w:rPr>
        <w:t>Tu bandera exclusiva es la **UMA-Fronteriza**.</w:t>
      </w:r>
    </w:p>
    <w:p/>
    <w:p>
      <w:r>
        <w:rPr>
          <w:rFonts w:ascii="Arial" w:hAnsi="Arial"/>
          <w:b/>
          <w:sz w:val="28"/>
        </w:rPr>
        <w:t>2. MENSAJE CLAVE EN CABINA</w:t>
      </w:r>
    </w:p>
    <w:p>
      <w:r>
        <w:rPr>
          <w:rFonts w:ascii="Arial" w:hAnsi="Arial"/>
          <w:sz w:val="24"/>
        </w:rPr>
        <w:t>'En Nogales pagamos renta en dólares y la canasta básica está inflada por la frontera. El gobierno federal reconoce esto con la Zona Libre de la Frontera Norte, pero el ISSSTE nos ignora.'</w:t>
      </w:r>
    </w:p>
    <w:p>
      <w:r>
        <w:rPr>
          <w:rFonts w:ascii="Arial" w:hAnsi="Arial"/>
          <w:sz w:val="24"/>
        </w:rPr>
        <w:t>'Es absurdo que el tope de pensión sea el mismo en Nogales que en una comunidad del sur del país donde la vida cuesta la mitad. El MS ya puso en la mesa del Senado la creación de la UMA-Fronteriza para ajustar los tabuladores a nuestra realidad económica.'</w:t>
      </w:r>
    </w:p>
    <w:p/>
    <w:p>
      <w:r>
        <w:rPr>
          <w:rFonts w:ascii="Arial" w:hAnsi="Arial"/>
          <w:b/>
          <w:sz w:val="28"/>
        </w:rPr>
        <w:t>3. EL ATAQUE INDIRECTO (A LA CNTE)</w:t>
      </w:r>
    </w:p>
    <w:p>
      <w:r>
        <w:rPr>
          <w:rFonts w:ascii="Arial" w:hAnsi="Arial"/>
          <w:sz w:val="24"/>
        </w:rPr>
        <w:t>Si te preguntan por las marchas de otros grupos:</w:t>
      </w:r>
    </w:p>
    <w:p>
      <w:r>
        <w:rPr>
          <w:rFonts w:ascii="Arial" w:hAnsi="Arial"/>
          <w:sz w:val="24"/>
        </w:rPr>
        <w:t>'Respetamos a la coordinadora, pero marchar por marchar en Nogales no cambia la ley en México. Nosotros llevamos un documento técnico que demuestra la viabilidad de la UMA-Fronteriza. Eso es ser un sindicato inteligente.'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