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MINUTA DE ACUERDOS: REUNIÓN ESTATAL DE COORDINADORES</w:t>
      </w:r>
    </w:p>
    <w:p>
      <w:r>
        <w:rPr>
          <w:b/>
        </w:rPr>
        <w:t xml:space="preserve">Fecha de Reunión: </w:t>
      </w:r>
      <w:r>
        <w:t>4 de mayo de 2026</w:t>
        <w:br/>
      </w:r>
      <w:r>
        <w:rPr>
          <w:b/>
        </w:rPr>
        <w:t xml:space="preserve">Asunto: </w:t>
      </w:r>
      <w:r>
        <w:t>Estrategia Operativa Mayo 2026</w:t>
        <w:br/>
      </w:r>
      <w:r>
        <w:rPr>
          <w:b/>
        </w:rPr>
        <w:t xml:space="preserve">Carácter: </w:t>
      </w:r>
      <w:r>
        <w:t>Confidencial / Uso Interno MS</w:t>
      </w:r>
    </w:p>
    <w:p>
      <w:pPr>
        <w:pStyle w:val="Heading2"/>
      </w:pPr>
      <w:r>
        <w:t>1. ESTRATEGIA PARA CRECER EN REGIONES</w:t>
      </w:r>
    </w:p>
    <w:p>
      <w:pPr>
        <w:pStyle w:val="ListBullet"/>
      </w:pPr>
      <w:r>
        <w:t>A) Visitas a los C.T. (Centros de Trabajo): Llevar la ruta de trabajo e invitar a los compañeros a unirse y apoyar la causa de manera presencial.</w:t>
      </w:r>
    </w:p>
    <w:p>
      <w:pPr>
        <w:pStyle w:val="ListBullet"/>
      </w:pPr>
      <w:r>
        <w:t>B) Difusión en WhatsApp: Mantener el flujo constante de información técnica y propuestas generales en los grupos regionales y estatales.</w:t>
      </w:r>
    </w:p>
    <w:p>
      <w:pPr>
        <w:pStyle w:val="ListBullet"/>
      </w:pPr>
      <w:r>
        <w:t>C) Expansión Regional: Identificar y buscar activamente a compañeros en las zonas geográficas donde la presencia del MS aún es débil.</w:t>
      </w:r>
    </w:p>
    <w:p>
      <w:pPr>
        <w:pStyle w:val="Heading2"/>
      </w:pPr>
      <w:r>
        <w:t>2. VISITA DE LA PRESIDENTA CLAUDIA SHEINBAUM</w:t>
      </w:r>
    </w:p>
    <w:p>
      <w:pPr>
        <w:pStyle w:val="ListBullet"/>
      </w:pPr>
      <w:r>
        <w:t>A) Convocatoria Regional: Movilizar a las bases en las regiones donde estará la Presidenta para mostrar presencia organizada.</w:t>
      </w:r>
    </w:p>
    <w:p>
      <w:pPr>
        <w:pStyle w:val="ListBullet"/>
      </w:pPr>
      <w:r>
        <w:t>B) Entrega de Documento: Asegurar la entrega física del oficio petitorio y la propuesta técnica PIP.</w:t>
      </w:r>
    </w:p>
    <w:p>
      <w:pPr>
        <w:pStyle w:val="ListBullet"/>
      </w:pPr>
      <w:r>
        <w:t>C) Deslinde de la CNTE: Cuidar estrictamente no formar parte de las manifestaciones o bloqueos de la CNTE para preservar la identidad institucional del MS.</w:t>
      </w:r>
    </w:p>
    <w:p>
      <w:pPr>
        <w:pStyle w:val="ListBullet"/>
      </w:pPr>
      <w:r>
        <w:t>D) Autonomía Regional: Respetar la organización y dinámicas propias de cada región en el estado.</w:t>
      </w:r>
    </w:p>
    <w:p>
      <w:pPr>
        <w:pStyle w:val="ListBullet"/>
      </w:pPr>
      <w:r>
        <w:t>E) Gestión de Agenda: Solicitar apoyo para la agenda oficial con el diputado Pujol y el Senador Aguilar.</w:t>
      </w:r>
    </w:p>
    <w:p>
      <w:pPr>
        <w:pStyle w:val="Heading2"/>
      </w:pPr>
      <w:r>
        <w:t>3. ACCIONES DÍA DEL MAESTRO (15 DE MAYO)</w:t>
      </w:r>
    </w:p>
    <w:p>
      <w:pPr>
        <w:pStyle w:val="ListBullet"/>
      </w:pPr>
      <w:r>
        <w:t>A) Manifestación SEC: Concentración masiva el 14 de mayo frente a las instalaciones de la Secretaría de Educación y Cultura (SEC).</w:t>
      </w:r>
    </w:p>
    <w:p>
      <w:pPr>
        <w:pStyle w:val="ListBullet"/>
      </w:pPr>
      <w:r>
        <w:t>B) Campaña de Flyers: Distribución de volantes informativos sobre la manifestación, con énfasis especial en la región de Hermosillo.</w:t>
      </w:r>
    </w:p>
    <w:p>
      <w:pPr>
        <w:pStyle w:val="ListBullet"/>
      </w:pPr>
      <w:r>
        <w:t>C) Registro de Demandas: Lanzamiento inmediato de un formulario digital para registrar las demandas específicas de la base y entregarlas el día de la manifestación.</w:t>
      </w:r>
    </w:p>
    <w:p>
      <w:pPr>
        <w:pStyle w:val="Heading2"/>
      </w:pPr>
      <w:r>
        <w:t>4. SEGUIMIENTO DE ACCIONES INSTITUCIONALES</w:t>
      </w:r>
    </w:p>
    <w:p>
      <w:pPr>
        <w:pStyle w:val="ListBullet"/>
      </w:pPr>
      <w:r>
        <w:t>A) Cabildeo Federal/Local: Continuar las gestiones con la Senadora Lorenia Valles, así como con diputados federales y locales de la entidad.</w:t>
      </w:r>
    </w:p>
    <w:p>
      <w:pPr>
        <w:pStyle w:val="ListBullet"/>
      </w:pPr>
      <w:r>
        <w:t>B) Gestión Froylán: Entablar diálogo directo con Froylán respecto a la solicitud pendiente.</w:t>
      </w:r>
    </w:p>
    <w:p>
      <w:pPr>
        <w:pStyle w:val="ListBullet"/>
      </w:pPr>
      <w:r>
        <w:t>C) Seguimiento César Salazar: Coordinar con César Salazar el avance y seguimiento puntual de las demandas presentadas.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