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8"/>
        </w:rPr>
        <w:t>REPORTE DE INTELIGENCIA: LA ÉLITE DE LA CNTE EN EL PODER (2018-2024)</w:t>
      </w:r>
    </w:p>
    <w:p>
      <w:pPr>
        <w:jc w:val="center"/>
      </w:pPr>
      <w:r>
        <w:rPr>
          <w:i/>
          <w:sz w:val="22"/>
        </w:rPr>
        <w:t>Documento Reservado para el CORE del MS</w:t>
      </w:r>
    </w:p>
    <w:p>
      <w:r>
        <w:t>--------------------------------------------------</w:t>
      </w:r>
    </w:p>
    <w:p>
      <w:pPr>
        <w:pStyle w:val="Heading1"/>
      </w:pPr>
      <w:r>
        <w:rPr>
          <w:rFonts w:ascii="Arial" w:hAnsi="Arial"/>
          <w:color w:val="000000"/>
          <w:sz w:val="28"/>
        </w:rPr>
        <w:t>1. RESUMEN EJECUTIVO</w:t>
      </w:r>
    </w:p>
    <w:p>
      <w:r>
        <w:t>El presente reporte detalla la integración de la otrora "cúpula combativa" de la CNTE a las estructuras de poder del gobierno federal (4T). Se identifica un patrón de cooptación institucional donde los liderazgos de las secciones más radicales (22 Oaxaca, 18 Michoacán, 9 CDMX) han permutado la movilización de base por escaños legislativos y direcciones administrativas.</w:t>
        <w:br/>
        <w:br/>
        <w:t>Este análisis sirve como herramienta discursiva para demostrar que la CNTE no es una oposición real, sino una cantera de cuadros para el oficialismo, lo que explica la parálisis en la solución de demandas históricas como la abrogación total de la Ley del USICAMM.</w:t>
      </w:r>
    </w:p>
    <w:p>
      <w:pPr>
        <w:pStyle w:val="Heading1"/>
      </w:pPr>
      <w:r>
        <w:rPr>
          <w:rFonts w:ascii="Arial" w:hAnsi="Arial"/>
          <w:color w:val="000000"/>
          <w:sz w:val="28"/>
        </w:rPr>
        <w:t>2. PERFILES CLAVE: "DE LA MARCHA AL ESCAÑO"</w:t>
      </w:r>
    </w:p>
    <w:p>
      <w:pPr>
        <w:pStyle w:val="Heading2"/>
      </w:pPr>
      <w:r>
        <w:rPr>
          <w:rFonts w:ascii="Arial" w:hAnsi="Arial"/>
          <w:color w:val="000000"/>
          <w:sz w:val="26"/>
        </w:rPr>
        <w:t>A. Azael Santiago Chepi (Oaxaca - Sección 22)</w:t>
      </w:r>
    </w:p>
    <w:p>
      <w:r>
        <w:t>• Origen: Secretario General de la Sección 22 (2008-2012).</w:t>
        <w:br/>
        <w:t>• Posición Actual: Diputado Federal por Morena (reelecto).</w:t>
        <w:br/>
        <w:t>• Punto de Quiebre: Durante su gestión en la Comisión de Educación, fue uno de los principales operadores para la Reforma Educativa de 2019. La base en Oaxaca lo acusa de suavizar las demandas de abrogación total para alinearse con Palacio Nacional.</w:t>
      </w:r>
    </w:p>
    <w:p>
      <w:pPr>
        <w:pStyle w:val="Heading2"/>
      </w:pPr>
      <w:r>
        <w:rPr>
          <w:rFonts w:ascii="Arial" w:hAnsi="Arial"/>
          <w:color w:val="000000"/>
          <w:sz w:val="26"/>
        </w:rPr>
        <w:t>B. Adela Piña Bernal (CDMX - Sección 9)</w:t>
      </w:r>
    </w:p>
    <w:p>
      <w:r>
        <w:t>• Origen: Representante sindical de la Sección 9.</w:t>
        <w:br/>
        <w:t>• Trayectoria: Diputada Federal (Presidenta de la Comisión de Educación).</w:t>
        <w:br/>
        <w:t>• El "Pecado" Político: Fue nombrada Titular de la USICAMM. Es la responsable directa de la ejecución de los procesos de admisión y promoción que hoy tienen asfixiado al magisterio. Es el ejemplo más claro de un ex-CNTE administrando el sistema que juraron destruir.</w:t>
      </w:r>
    </w:p>
    <w:p>
      <w:pPr>
        <w:pStyle w:val="Heading2"/>
      </w:pPr>
      <w:r>
        <w:rPr>
          <w:rFonts w:ascii="Arial" w:hAnsi="Arial"/>
          <w:color w:val="000000"/>
          <w:sz w:val="26"/>
        </w:rPr>
        <w:t>C. Raúl Morón Orozco (Michoacán - Sección 18)</w:t>
      </w:r>
    </w:p>
    <w:p>
      <w:r>
        <w:t>• Origen: Líder histórico de la Sección 18.</w:t>
        <w:br/>
        <w:t>• Trayectoria: Senador de la República, Alcalde de Morelia.</w:t>
        <w:br/>
        <w:t>• Análisis: Morón representa el ala negociadora que utilizó la fuerza de la CNTE Michoacán para catapultar su carrera política personal. Su lealtad hoy es 100% partidista, subordinando los intereses magisteriales a la disciplina de Morena.</w:t>
      </w:r>
    </w:p>
    <w:p>
      <w:pPr>
        <w:pStyle w:val="Heading2"/>
      </w:pPr>
      <w:r>
        <w:rPr>
          <w:rFonts w:ascii="Arial" w:hAnsi="Arial"/>
          <w:color w:val="000000"/>
          <w:sz w:val="26"/>
        </w:rPr>
        <w:t>D. Irán Santiago Manuel (Oaxaca - Sección 22)</w:t>
      </w:r>
    </w:p>
    <w:p>
      <w:r>
        <w:t>• Origen: Secretario de Pagos de la Sección 22.</w:t>
        <w:br/>
        <w:t>• Posición Actual: Diputado Federal Morena.</w:t>
        <w:br/>
        <w:t>• Análisis: Conocido como el "operador financiero" de la 22. Su llegada al Congreso aseguró que los recursos y plazas en Oaxaca siguieran bajo un esquema de control que beneficia a su grupo político, más que a la base docente.</w:t>
      </w:r>
    </w:p>
    <w:p>
      <w:pPr>
        <w:pStyle w:val="Heading1"/>
      </w:pPr>
      <w:r>
        <w:rPr>
          <w:rFonts w:ascii="Arial" w:hAnsi="Arial"/>
          <w:color w:val="000000"/>
          <w:sz w:val="28"/>
        </w:rPr>
        <w:t>3. LA CONTRADICCIÓN ESTRATÉGICA</w:t>
      </w:r>
    </w:p>
    <w:p>
      <w:r>
        <w:t>Mientras la CNTE llama hoy a paros y huelgas nacionales exigiendo la abrogación de la ley de USICAMM, sus propios cuadros son quienes:</w:t>
      </w:r>
    </w:p>
    <w:p>
      <w:pPr>
        <w:pStyle w:val="ListNumber"/>
      </w:pPr>
      <w:r>
        <w:t>1. Votaron a favor de la Ley General del Sistema para la Carrera en 2019.</w:t>
      </w:r>
    </w:p>
    <w:p>
      <w:pPr>
        <w:pStyle w:val="ListNumber"/>
      </w:pPr>
      <w:r>
        <w:t>2. Administran los órganos que niegan las basificaciones (USICAMM).</w:t>
      </w:r>
    </w:p>
    <w:p>
      <w:pPr>
        <w:pStyle w:val="ListNumber"/>
      </w:pPr>
      <w:r>
        <w:t>3. Presupuestan los recursos limitados en la Cámara de Diputados.</w:t>
      </w:r>
    </w:p>
    <w:p>
      <w:pPr>
        <w:pStyle w:val="Heading1"/>
      </w:pPr>
      <w:r>
        <w:rPr>
          <w:rFonts w:ascii="Arial" w:hAnsi="Arial"/>
          <w:color w:val="000000"/>
          <w:sz w:val="28"/>
        </w:rPr>
        <w:t>4. BALAS ARGUMENTATIVAS PARA EL MS</w:t>
      </w:r>
    </w:p>
    <w:p>
      <w:pPr>
        <w:pStyle w:val="ListBullet"/>
      </w:pPr>
      <w:r>
        <w:t>"La CNTE grita en la calle lo que sus diputados callan en la tribuna."</w:t>
      </w:r>
    </w:p>
    <w:p>
      <w:pPr>
        <w:pStyle w:val="ListBullet"/>
      </w:pPr>
      <w:r>
        <w:t>"¿Cómo va a abrogar la CNTE la USICAMM si su propia ex-dirigente (Adela Piña) es quien la dirige?"</w:t>
      </w:r>
    </w:p>
    <w:p>
      <w:pPr>
        <w:pStyle w:val="ListBullet"/>
      </w:pPr>
      <w:r>
        <w:t>"El deslinde del MS de la CNTE no es solo táctico, es ético: nosotros no buscamos curules, buscamos justicia para el maestro de Sonora."</w:t>
      </w:r>
    </w:p>
    <w:p>
      <w:r>
        <w:t>--------------------------------------------------</w:t>
      </w:r>
    </w:p>
    <w:p>
      <w:r>
        <w:rPr>
          <w:b/>
        </w:rPr>
        <w:t>Conclusión de Inteligencia: La CNTE funciona como una válvula de escape social. Sus movilizaciones sirven para legitimar a líderes que terminarán como candidatos de Morena. El MS debe capitalizar esta "traición" para atraer a los maestros que se sienten defraudados por la cúpula canteísta.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