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0DB42" w14:textId="77777777" w:rsidR="00BD0622" w:rsidRDefault="00000000">
      <w:pPr>
        <w:pStyle w:val="Ttulo"/>
      </w:pPr>
      <w:r>
        <w:t>Reporte de Inteligencia: Convocatoria SNTE Oficial (Foto 2) - 1ro de Mayo 2026</w:t>
      </w:r>
    </w:p>
    <w:p w14:paraId="24681C90" w14:textId="77777777" w:rsidR="00BD0622" w:rsidRDefault="00000000">
      <w:r>
        <w:rPr>
          <w:b/>
        </w:rPr>
        <w:t xml:space="preserve">Objetivo: </w:t>
      </w:r>
      <w:r>
        <w:t>Análisis de aforo total en la fotografía grupal de la cúpula oficial (Sección 28/54) durante la concentración del 1ro de Mayo en la Región Yaqui.</w:t>
      </w:r>
    </w:p>
    <w:p w14:paraId="491C92E3" w14:textId="77777777" w:rsidR="00BD0622" w:rsidRDefault="00BD0622"/>
    <w:p w14:paraId="683BDF63" w14:textId="77777777" w:rsidR="00BD0622" w:rsidRDefault="00000000">
      <w:r>
        <w:rPr>
          <w:b/>
          <w:sz w:val="28"/>
        </w:rPr>
        <w:t>1. Conteo de Compañeros (Aforo Total en la Toma Abierta)</w:t>
      </w:r>
    </w:p>
    <w:p w14:paraId="5BF5B965" w14:textId="77777777" w:rsidR="00BD0622" w:rsidRDefault="00000000">
      <w:r>
        <w:t>Analizando la fotografía panorámica (subida por el Profe Raggio a las 12:44 p.m.), que representa la "foto del recuerdo" o concentración final del contingente:</w:t>
      </w:r>
    </w:p>
    <w:p w14:paraId="7CD64F20" w14:textId="77777777" w:rsidR="00BD0622" w:rsidRDefault="00000000">
      <w:pPr>
        <w:pStyle w:val="Listaconvietas"/>
      </w:pPr>
      <w:r>
        <w:t>- La toma agrupa a todo el contingente extendido a lo ancho de la intersección vial.</w:t>
      </w:r>
    </w:p>
    <w:p w14:paraId="44A66CFF" w14:textId="77777777" w:rsidR="00BD0622" w:rsidRDefault="00000000">
      <w:pPr>
        <w:pStyle w:val="Listaconvietas"/>
      </w:pPr>
      <w:r>
        <w:t>- Calculando por densidad de los bloques (izquierda, centro detrás de lonas, y derecha), se estima un aforo total de entre 90 y 110 personas en su punto máximo de concentración.</w:t>
      </w:r>
    </w:p>
    <w:p w14:paraId="3FB03B8B" w14:textId="77777777" w:rsidR="00BD0622" w:rsidRDefault="00000000">
      <w:pPr>
        <w:pStyle w:val="Listaconvietas"/>
      </w:pPr>
      <w:r>
        <w:t>- Efectivamente hay más gente que en la foto del contingente marchando (donde eran ~50), lo que indica que para la foto grupal juntaron a todos los rezagados y comitivas.</w:t>
      </w:r>
    </w:p>
    <w:p w14:paraId="66E91338" w14:textId="77777777" w:rsidR="00BD0622" w:rsidRDefault="00BD0622"/>
    <w:p w14:paraId="16932F60" w14:textId="77777777" w:rsidR="00BD0622" w:rsidRDefault="00000000">
      <w:r>
        <w:rPr>
          <w:b/>
          <w:sz w:val="28"/>
        </w:rPr>
        <w:t>2. Distinción entre Sección 28 y Sección 54</w:t>
      </w:r>
    </w:p>
    <w:p w14:paraId="278D3C29" w14:textId="77777777" w:rsidR="00BD0622" w:rsidRDefault="00000000">
      <w:pPr>
        <w:pStyle w:val="Listaconvietas"/>
      </w:pPr>
      <w:r>
        <w:t>- Se mantiene la táctica de uniformidad total: No es posible distinguir orgánicamente entre secciones. Todos visten idéntico (camisa blanca y gorra naranja).</w:t>
      </w:r>
    </w:p>
    <w:p w14:paraId="7049B2E7" w14:textId="77777777" w:rsidR="00BD0622" w:rsidRDefault="00000000">
      <w:pPr>
        <w:pStyle w:val="Listaconvietas"/>
      </w:pPr>
      <w:r>
        <w:t>- Las lonas visibles en el fondo mantienen la tipografía y los colores (rojo) característicos de la representación nacional y de la Sección 28.</w:t>
      </w:r>
    </w:p>
    <w:p w14:paraId="56614918" w14:textId="77777777" w:rsidR="00BD0622" w:rsidRDefault="00000000">
      <w:pPr>
        <w:pStyle w:val="Listaconvietas"/>
      </w:pPr>
      <w:r>
        <w:t>- Si hay presencia de la Sección 54, está completamente mimetizada y subsumida bajo el bloque de la 28. No llevan identidad propia.</w:t>
      </w:r>
    </w:p>
    <w:p w14:paraId="6D3DFD40" w14:textId="77777777" w:rsidR="00BD0622" w:rsidRDefault="00BD0622"/>
    <w:p w14:paraId="7E2970CA" w14:textId="77777777" w:rsidR="00BD0622" w:rsidRDefault="00000000">
      <w:r>
        <w:rPr>
          <w:b/>
          <w:sz w:val="28"/>
        </w:rPr>
        <w:t>3. Conclusión de Inteligencia Táctica</w:t>
      </w:r>
    </w:p>
    <w:p w14:paraId="16D8EEFF" w14:textId="77777777" w:rsidR="00BD0622" w:rsidRDefault="00000000">
      <w:r>
        <w:t>Aunque el número sube a ~100 personas al juntarlos a todos para la foto estática, la conclusión estratégica sigue siendo la misma: Es un fracaso de convocatoria para el aparato oficial.</w:t>
      </w:r>
    </w:p>
    <w:p w14:paraId="1B55589F" w14:textId="77777777" w:rsidR="00BD0622" w:rsidRDefault="00000000">
      <w:r>
        <w:lastRenderedPageBreak/>
        <w:t>El SNTE oficial tiene la obligación (y los recursos, comisionados y presupuesto) para movilizar a miles en una región como Cajeme. Lograr juntar apenas a 100 personas para la foto principal del Día del Trabajo demuestra el colapso de su arrastre en las bases. El contraste con el Magisterio Sonorense (MS) es abismal, confirmando que la base rechaza a la dirigencia oficial.</w:t>
      </w:r>
    </w:p>
    <w:p w14:paraId="34359724" w14:textId="77777777" w:rsidR="00BD0622" w:rsidRDefault="00000000">
      <w:pPr>
        <w:rPr>
          <w:b/>
        </w:rPr>
      </w:pPr>
      <w:r>
        <w:rPr>
          <w:b/>
        </w:rPr>
        <w:br/>
        <w:t>[NOTA: JAD, DEBES PEGAR LA FOTO DEL PROFE RAGGIO MANUALMENTE AQUÍ ABAJO ANTES DE MANDAR EL DOCUMENTO]</w:t>
      </w:r>
    </w:p>
    <w:p w14:paraId="0B255762" w14:textId="77777777" w:rsidR="006A59F3" w:rsidRDefault="006A59F3">
      <w:pPr>
        <w:rPr>
          <w:b/>
        </w:rPr>
      </w:pPr>
    </w:p>
    <w:p w14:paraId="3EF09A8F" w14:textId="77777777" w:rsidR="006A59F3" w:rsidRDefault="006A59F3">
      <w:pPr>
        <w:rPr>
          <w:b/>
        </w:rPr>
      </w:pPr>
    </w:p>
    <w:p w14:paraId="7FBE0C4F" w14:textId="2DB1BD65" w:rsidR="006A59F3" w:rsidRDefault="006A59F3">
      <w:pPr>
        <w:rPr>
          <w:b/>
        </w:rPr>
      </w:pPr>
      <w:r w:rsidRPr="006A59F3">
        <w:rPr>
          <w:b/>
        </w:rPr>
        <w:drawing>
          <wp:inline distT="0" distB="0" distL="0" distR="0" wp14:anchorId="16BB9832" wp14:editId="3774E1F5">
            <wp:extent cx="3876675" cy="4503040"/>
            <wp:effectExtent l="0" t="0" r="0" b="0"/>
            <wp:docPr id="1703799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99633" name=""/>
                    <pic:cNvPicPr/>
                  </pic:nvPicPr>
                  <pic:blipFill>
                    <a:blip r:embed="rId6"/>
                    <a:stretch>
                      <a:fillRect/>
                    </a:stretch>
                  </pic:blipFill>
                  <pic:spPr>
                    <a:xfrm>
                      <a:off x="0" y="0"/>
                      <a:ext cx="3884730" cy="4512397"/>
                    </a:xfrm>
                    <a:prstGeom prst="rect">
                      <a:avLst/>
                    </a:prstGeom>
                  </pic:spPr>
                </pic:pic>
              </a:graphicData>
            </a:graphic>
          </wp:inline>
        </w:drawing>
      </w:r>
    </w:p>
    <w:sectPr w:rsidR="006A59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6430109">
    <w:abstractNumId w:val="8"/>
  </w:num>
  <w:num w:numId="2" w16cid:durableId="1616331097">
    <w:abstractNumId w:val="6"/>
  </w:num>
  <w:num w:numId="3" w16cid:durableId="1528324527">
    <w:abstractNumId w:val="5"/>
  </w:num>
  <w:num w:numId="4" w16cid:durableId="719479102">
    <w:abstractNumId w:val="4"/>
  </w:num>
  <w:num w:numId="5" w16cid:durableId="1613779315">
    <w:abstractNumId w:val="7"/>
  </w:num>
  <w:num w:numId="6" w16cid:durableId="1057780718">
    <w:abstractNumId w:val="3"/>
  </w:num>
  <w:num w:numId="7" w16cid:durableId="157112625">
    <w:abstractNumId w:val="2"/>
  </w:num>
  <w:num w:numId="8" w16cid:durableId="1958485680">
    <w:abstractNumId w:val="1"/>
  </w:num>
  <w:num w:numId="9" w16cid:durableId="2087456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5603"/>
    <w:rsid w:val="006A59F3"/>
    <w:rsid w:val="00AA1D8D"/>
    <w:rsid w:val="00B47730"/>
    <w:rsid w:val="00BD06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BF1935"/>
  <w14:defaultImageDpi w14:val="300"/>
  <w15:docId w15:val="{8AAC9CBB-C4A7-4FC3-BC02-E93B802B9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318</Words>
  <Characters>1755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ALFONSO GALVEZ MARTINEZ</cp:lastModifiedBy>
  <cp:revision>2</cp:revision>
  <dcterms:created xsi:type="dcterms:W3CDTF">2013-12-23T23:15:00Z</dcterms:created>
  <dcterms:modified xsi:type="dcterms:W3CDTF">2026-05-02T02:38:00Z</dcterms:modified>
  <cp:category/>
</cp:coreProperties>
</file>