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F9C0" w14:textId="4830C52B" w:rsidR="00C536EB" w:rsidRDefault="00C536E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RESUMEN EJECUTIVO: ESTRATEGIA DE EQUIPARACIÓN A 25 UMAs</w:t>
      </w:r>
    </w:p>
    <w:p w14:paraId="78DECDF5" w14:textId="169036BA" w:rsidR="00C536EB" w:rsidRDefault="00C536EB">
      <w:pPr>
        <w:rPr>
          <w:rFonts w:ascii="Arial" w:hAnsi="Arial"/>
        </w:rPr>
      </w:pPr>
      <w:r>
        <w:rPr>
          <w:rFonts w:ascii="Arial" w:hAnsi="Arial"/>
        </w:rPr>
        <w:t>**Ruta Técnica y Política para la Coordinación Nogales — Magisterio Sonorense**</w:t>
      </w:r>
    </w:p>
    <w:p w14:paraId="7B2043B6" w14:textId="77777777" w:rsidR="00C536EB" w:rsidRDefault="00C536EB">
      <w:pPr>
        <w:rPr>
          <w:rFonts w:ascii="Arial" w:hAnsi="Arial"/>
        </w:rPr>
      </w:pPr>
    </w:p>
    <w:p w14:paraId="6FD2CE8C" w14:textId="054ACD8B" w:rsidR="00C536EB" w:rsidRDefault="00C536EB">
      <w:pPr>
        <w:rPr>
          <w:rFonts w:ascii="Arial" w:hAnsi="Arial"/>
        </w:rPr>
      </w:pPr>
      <w:r>
        <w:rPr>
          <w:rFonts w:ascii="Arial" w:hAnsi="Arial"/>
        </w:rPr>
        <w:t>**PARA:** Profe Gonzalo (Coord. Nogales)</w:t>
      </w:r>
    </w:p>
    <w:p w14:paraId="45EE1193" w14:textId="59251762" w:rsidR="00C536EB" w:rsidRDefault="00C536EB">
      <w:pPr>
        <w:rPr>
          <w:rFonts w:ascii="Arial" w:hAnsi="Arial"/>
        </w:rPr>
      </w:pPr>
      <w:r>
        <w:rPr>
          <w:rFonts w:ascii="Arial" w:hAnsi="Arial"/>
        </w:rPr>
        <w:t>**DE:** Inteligencia Táctica MS</w:t>
      </w:r>
    </w:p>
    <w:p w14:paraId="1340F838" w14:textId="3E7F2BA0" w:rsidR="00C536EB" w:rsidRDefault="00C536EB">
      <w:pPr>
        <w:rPr>
          <w:rFonts w:ascii="Arial" w:hAnsi="Arial"/>
        </w:rPr>
      </w:pPr>
      <w:r>
        <w:rPr>
          <w:rFonts w:ascii="Arial" w:hAnsi="Arial"/>
        </w:rPr>
        <w:t>**FECHA:** 4 de Mayo de 2026</w:t>
      </w:r>
    </w:p>
    <w:p w14:paraId="7645F8E0" w14:textId="7569AF58" w:rsidR="00C536EB" w:rsidRDefault="00C536EB">
      <w:pPr>
        <w:rPr>
          <w:rFonts w:ascii="Arial" w:hAnsi="Arial"/>
        </w:rPr>
      </w:pPr>
      <w:r>
        <w:rPr>
          <w:rFonts w:ascii="Arial" w:hAnsi="Arial"/>
        </w:rPr>
        <w:t>**ASUNTO:** Sustento Legal y Político para la Exigencia de Paridad IMSS-ISSSTE</w:t>
      </w:r>
    </w:p>
    <w:p w14:paraId="1C96CFBC" w14:textId="77777777" w:rsidR="00C536EB" w:rsidRDefault="00C536EB">
      <w:pPr>
        <w:rPr>
          <w:rFonts w:ascii="Arial" w:hAnsi="Arial"/>
        </w:rPr>
      </w:pPr>
    </w:p>
    <w:p w14:paraId="47FC5DB3" w14:textId="37A37CE9" w:rsidR="00C536EB" w:rsidRDefault="00C536EB">
      <w:pPr>
        <w:rPr>
          <w:rFonts w:ascii="Arial" w:hAnsi="Arial"/>
        </w:rPr>
      </w:pPr>
      <w:r>
        <w:rPr>
          <w:rFonts w:ascii="Arial" w:hAnsi="Arial"/>
        </w:rPr>
        <w:t>---</w:t>
      </w:r>
    </w:p>
    <w:p w14:paraId="77ADDFE6" w14:textId="77777777" w:rsidR="00C536EB" w:rsidRDefault="00C536EB">
      <w:pPr>
        <w:rPr>
          <w:rFonts w:ascii="Arial" w:hAnsi="Arial"/>
        </w:rPr>
      </w:pPr>
    </w:p>
    <w:p w14:paraId="3B02EFC7" w14:textId="7AB56C79" w:rsidR="00C536EB" w:rsidRDefault="00C536E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1. EL OBJETIVO CENTRAL</w:t>
      </w:r>
    </w:p>
    <w:p w14:paraId="6F1279DE" w14:textId="75BCB677" w:rsidR="00C536EB" w:rsidRDefault="00C536EB">
      <w:pPr>
        <w:rPr>
          <w:rFonts w:ascii="Arial" w:hAnsi="Arial"/>
        </w:rPr>
      </w:pPr>
      <w:r>
        <w:rPr>
          <w:rFonts w:ascii="Arial" w:hAnsi="Arial"/>
        </w:rPr>
        <w:t>Lograr que el ISSSTE (Nacional y Sonora) eleve el tope de pensión de los maestros federalizados sujetos al **Artículo Décimo Transitorio** de **10 a 25 UMAs**. Esto representa un incremento de **$53,962.50 pesos mensuales** por pensionado (a valores de mayo 2026).</w:t>
      </w:r>
    </w:p>
    <w:p w14:paraId="12F403A1" w14:textId="77777777" w:rsidR="00C536EB" w:rsidRDefault="00C536EB">
      <w:pPr>
        <w:rPr>
          <w:rFonts w:ascii="Arial" w:hAnsi="Arial"/>
        </w:rPr>
      </w:pPr>
    </w:p>
    <w:p w14:paraId="338C7916" w14:textId="2F0E033B" w:rsidR="00C536EB" w:rsidRDefault="00C536EB">
      <w:pPr>
        <w:rPr>
          <w:rFonts w:ascii="Arial" w:hAnsi="Arial"/>
        </w:rPr>
      </w:pPr>
      <w:r>
        <w:rPr>
          <w:rFonts w:ascii="Arial" w:hAnsi="Arial"/>
        </w:rPr>
        <w:t>---</w:t>
      </w:r>
    </w:p>
    <w:p w14:paraId="2EFD938E" w14:textId="77777777" w:rsidR="00C536EB" w:rsidRDefault="00C536EB">
      <w:pPr>
        <w:rPr>
          <w:rFonts w:ascii="Arial" w:hAnsi="Arial"/>
        </w:rPr>
      </w:pPr>
    </w:p>
    <w:p w14:paraId="4CDAE85C" w14:textId="0510E4AC" w:rsidR="00C536EB" w:rsidRDefault="00C536E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2. EL PRECEDENTE DE "ORO": ACUERDO 064/2020 DEL IMSS</w:t>
      </w:r>
    </w:p>
    <w:p w14:paraId="3B96551A" w14:textId="114B9A25" w:rsidR="00C536EB" w:rsidRDefault="00C536EB">
      <w:pPr>
        <w:rPr>
          <w:rFonts w:ascii="Arial" w:hAnsi="Arial"/>
        </w:rPr>
      </w:pPr>
      <w:r>
        <w:rPr>
          <w:rFonts w:ascii="Arial" w:hAnsi="Arial"/>
        </w:rPr>
        <w:t>Este es nuestro argumento más poderoso. Demuestra que la "falta de presupuesto" o las "jurisprudencias de la Corte" son solo excusas de voluntad política.</w:t>
      </w:r>
    </w:p>
    <w:p w14:paraId="70746027" w14:textId="77777777" w:rsidR="00C536EB" w:rsidRDefault="00C536EB">
      <w:pPr>
        <w:rPr>
          <w:rFonts w:ascii="Arial" w:hAnsi="Arial"/>
        </w:rPr>
      </w:pPr>
    </w:p>
    <w:p w14:paraId="12AA8D31" w14:textId="33F74600" w:rsidR="00C536EB" w:rsidRDefault="00C536EB">
      <w:pPr>
        <w:rPr>
          <w:rFonts w:ascii="Arial" w:hAnsi="Arial"/>
        </w:rPr>
      </w:pPr>
      <w:r>
        <w:rPr>
          <w:rFonts w:ascii="Arial" w:hAnsi="Arial"/>
        </w:rPr>
        <w:t>*   **Hecho Histórico:** En 2019, la SCJN ordenó que el IMSS también tuviera un tope de 10 unidades.</w:t>
      </w:r>
    </w:p>
    <w:p w14:paraId="6CAE171A" w14:textId="6DB93DA6" w:rsidR="00C536EB" w:rsidRDefault="00C536EB">
      <w:pPr>
        <w:rPr>
          <w:rFonts w:ascii="Arial" w:hAnsi="Arial"/>
        </w:rPr>
      </w:pPr>
      <w:r>
        <w:rPr>
          <w:rFonts w:ascii="Arial" w:hAnsi="Arial"/>
        </w:rPr>
        <w:t>*   **La Respuesta Institucional:** El IMSS emitió el **Acuerdo ACDO.AS2.HCT.220120/064.P.DG**, donde su Consejo Técnico decidió NO aplicar el recorte de la Corte y mantener las **25 UMAs**.</w:t>
      </w:r>
    </w:p>
    <w:p w14:paraId="7FDF3186" w14:textId="1DC8D381" w:rsidR="00C536EB" w:rsidRDefault="00C536EB">
      <w:pPr>
        <w:rPr>
          <w:rFonts w:ascii="Arial" w:hAnsi="Arial"/>
        </w:rPr>
      </w:pPr>
      <w:r>
        <w:rPr>
          <w:rFonts w:ascii="Arial" w:hAnsi="Arial"/>
        </w:rPr>
        <w:t>*   **Argumento para el ISSSTE:** Si el IMSS pudo emitir un acuerdo administrativo para proteger a sus trabajadores por encima de un fallo de la Corte, el Director General del ISSSTE tiene la obligación institucional de emitir un **"Acuerdo Espejo"** para los maestros de México.</w:t>
      </w:r>
    </w:p>
    <w:p w14:paraId="4B0B06A6" w14:textId="77777777" w:rsidR="00C536EB" w:rsidRDefault="00C536EB">
      <w:pPr>
        <w:rPr>
          <w:rFonts w:ascii="Arial" w:hAnsi="Arial"/>
        </w:rPr>
      </w:pPr>
    </w:p>
    <w:p w14:paraId="18761C44" w14:textId="06271880" w:rsidR="00C536EB" w:rsidRDefault="00C536EB">
      <w:pPr>
        <w:rPr>
          <w:rFonts w:ascii="Arial" w:hAnsi="Arial"/>
        </w:rPr>
      </w:pPr>
      <w:r>
        <w:rPr>
          <w:rFonts w:ascii="Arial" w:hAnsi="Arial"/>
        </w:rPr>
        <w:t>---</w:t>
      </w:r>
    </w:p>
    <w:p w14:paraId="4C055D01" w14:textId="77777777" w:rsidR="00C536EB" w:rsidRDefault="00C536EB">
      <w:pPr>
        <w:rPr>
          <w:rFonts w:ascii="Arial" w:hAnsi="Arial"/>
        </w:rPr>
      </w:pPr>
    </w:p>
    <w:p w14:paraId="647A7F5F" w14:textId="4A754D48" w:rsidR="00C536EB" w:rsidRDefault="00C536E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3. SUSTENTO JURÍDICO (ANEXOS INCLUIDOS)</w:t>
      </w:r>
    </w:p>
    <w:p w14:paraId="78860D73" w14:textId="49BF004B" w:rsidR="00C536EB" w:rsidRDefault="00C536EB">
      <w:pPr>
        <w:rPr>
          <w:rFonts w:ascii="Arial" w:hAnsi="Arial"/>
        </w:rPr>
      </w:pPr>
      <w:r>
        <w:rPr>
          <w:rFonts w:ascii="Arial" w:hAnsi="Arial"/>
        </w:rPr>
        <w:t>Se adjuntan los textos completos para que la autoridad no pueda negar su existencia:</w:t>
      </w:r>
    </w:p>
    <w:p w14:paraId="71736A2D" w14:textId="73BD3EE6" w:rsidR="00C536EB" w:rsidRDefault="00C536EB">
      <w:pPr>
        <w:rPr>
          <w:rFonts w:ascii="Arial" w:hAnsi="Arial"/>
        </w:rPr>
      </w:pPr>
      <w:r>
        <w:rPr>
          <w:rFonts w:ascii="Arial" w:hAnsi="Arial"/>
        </w:rPr>
        <w:t>1.  **Acuerdo 064/2020 IMSS:** La ratificación del tope de 25 UMAs.</w:t>
      </w:r>
    </w:p>
    <w:p w14:paraId="5E3D1AEE" w14:textId="693F0BA7" w:rsidR="00C536EB" w:rsidRDefault="00C536EB">
      <w:pPr>
        <w:rPr>
          <w:rFonts w:ascii="Arial" w:hAnsi="Arial"/>
        </w:rPr>
      </w:pPr>
      <w:r>
        <w:rPr>
          <w:rFonts w:ascii="Arial" w:hAnsi="Arial"/>
        </w:rPr>
        <w:t>2.  **Acuerdo 160/2020 IMSS:** Las reglas operativas para el pago de las 25 UMAs.</w:t>
      </w:r>
    </w:p>
    <w:p w14:paraId="7CF1AB2B" w14:textId="5E407CE4" w:rsidR="00C536EB" w:rsidRDefault="00C536EB">
      <w:pPr>
        <w:rPr>
          <w:rFonts w:ascii="Arial" w:hAnsi="Arial"/>
        </w:rPr>
      </w:pPr>
      <w:r>
        <w:rPr>
          <w:rFonts w:ascii="Arial" w:hAnsi="Arial"/>
        </w:rPr>
        <w:t>3.  **Jurisprudencia 164/2019:** El fallo de la Corte que el IMSS logró neutralizar.</w:t>
      </w:r>
    </w:p>
    <w:p w14:paraId="18B7E280" w14:textId="6178FBAD" w:rsidR="00C536EB" w:rsidRDefault="00C536EB">
      <w:pPr>
        <w:rPr>
          <w:rFonts w:ascii="Arial" w:hAnsi="Arial"/>
        </w:rPr>
      </w:pPr>
      <w:r>
        <w:rPr>
          <w:rFonts w:ascii="Arial" w:hAnsi="Arial"/>
        </w:rPr>
        <w:t>4.  **Acuerdo Fondo de Bienestar (2024):** Prueba de que el Estado tiene suficiencia presupuestal para complementar pensiones cuando hay voluntad política.</w:t>
      </w:r>
    </w:p>
    <w:p w14:paraId="58464E99" w14:textId="77777777" w:rsidR="00C536EB" w:rsidRDefault="00C536EB">
      <w:pPr>
        <w:rPr>
          <w:rFonts w:ascii="Arial" w:hAnsi="Arial"/>
        </w:rPr>
      </w:pPr>
    </w:p>
    <w:p w14:paraId="333B1E32" w14:textId="7E0231B6" w:rsidR="00C536EB" w:rsidRDefault="00C536EB">
      <w:pPr>
        <w:rPr>
          <w:rFonts w:ascii="Arial" w:hAnsi="Arial"/>
        </w:rPr>
      </w:pPr>
      <w:r>
        <w:rPr>
          <w:rFonts w:ascii="Arial" w:hAnsi="Arial"/>
        </w:rPr>
        <w:t>---</w:t>
      </w:r>
    </w:p>
    <w:p w14:paraId="100122BE" w14:textId="77777777" w:rsidR="00C536EB" w:rsidRDefault="00C536EB">
      <w:pPr>
        <w:rPr>
          <w:rFonts w:ascii="Arial" w:hAnsi="Arial"/>
        </w:rPr>
      </w:pPr>
    </w:p>
    <w:p w14:paraId="5D3E2FC7" w14:textId="35BBDBAE" w:rsidR="00C536EB" w:rsidRDefault="00C536E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4. RUTA DE ACCIÓN PROPUESTA (POST-1 DE MAYO)</w:t>
      </w:r>
    </w:p>
    <w:p w14:paraId="058350EA" w14:textId="19C3E486" w:rsidR="00C536EB" w:rsidRDefault="00C536EB">
      <w:pPr>
        <w:rPr>
          <w:rFonts w:ascii="Arial" w:hAnsi="Arial"/>
        </w:rPr>
      </w:pPr>
      <w:r>
        <w:rPr>
          <w:rFonts w:ascii="Arial" w:hAnsi="Arial"/>
        </w:rPr>
        <w:t>1.  **Emplazamiento Institucional:** Presentar una solicitud formal al Director General del ISSSTE y a la Junta Directiva exigiendo la emisión de un acuerdo administrativo equivalente al 064/2020 del IMSS.</w:t>
      </w:r>
    </w:p>
    <w:p w14:paraId="4B488F28" w14:textId="39A8D899" w:rsidR="00C536EB" w:rsidRDefault="00C536EB">
      <w:pPr>
        <w:rPr>
          <w:rFonts w:ascii="Arial" w:hAnsi="Arial"/>
        </w:rPr>
      </w:pPr>
      <w:r>
        <w:rPr>
          <w:rFonts w:ascii="Arial" w:hAnsi="Arial"/>
        </w:rPr>
        <w:t>2.  **Argumento de Igualdad:** Exponer que el Estado no puede tratar a sus maestros como "ciudadanos de segunda" (10 UMAs) frente a los trabajadores del sector privado (25 UMAs).</w:t>
      </w:r>
    </w:p>
    <w:p w14:paraId="57ECEF3B" w14:textId="37A2834D" w:rsidR="00C536EB" w:rsidRDefault="00C536EB">
      <w:pPr>
        <w:rPr>
          <w:rFonts w:ascii="Arial" w:hAnsi="Arial"/>
        </w:rPr>
      </w:pPr>
      <w:r>
        <w:rPr>
          <w:rFonts w:ascii="Arial" w:hAnsi="Arial"/>
        </w:rPr>
        <w:t>3.  **Presión Legislativa:** Usar estos documentos en las mesas de trabajo con el Congreso de la Unión para exigir la reforma al Artículo Décimo Transitorio.</w:t>
      </w:r>
    </w:p>
    <w:p w14:paraId="74BCB541" w14:textId="77777777" w:rsidR="00C536EB" w:rsidRDefault="00C536EB">
      <w:pPr>
        <w:rPr>
          <w:rFonts w:ascii="Arial" w:hAnsi="Arial"/>
        </w:rPr>
      </w:pPr>
    </w:p>
    <w:p w14:paraId="54CF8620" w14:textId="38594BE6" w:rsidR="00C536EB" w:rsidRDefault="00C536EB">
      <w:pPr>
        <w:rPr>
          <w:rFonts w:ascii="Arial" w:hAnsi="Arial"/>
        </w:rPr>
      </w:pPr>
      <w:r>
        <w:rPr>
          <w:rFonts w:ascii="Arial" w:hAnsi="Arial"/>
        </w:rPr>
        <w:t>---</w:t>
      </w:r>
    </w:p>
    <w:p w14:paraId="1D97295A" w14:textId="77777777" w:rsidR="00C536EB" w:rsidRDefault="00C536EB">
      <w:pPr>
        <w:rPr>
          <w:rFonts w:ascii="Arial" w:hAnsi="Arial"/>
        </w:rPr>
      </w:pPr>
    </w:p>
    <w:p w14:paraId="46C15B95" w14:textId="02E338A0" w:rsidR="00C536EB" w:rsidRDefault="00C536EB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5. CONCLUSIÓN TÁCTICA</w:t>
      </w:r>
    </w:p>
    <w:p w14:paraId="375685F0" w14:textId="47628A10" w:rsidR="00C536EB" w:rsidRDefault="00C536EB">
      <w:pPr>
        <w:rPr>
          <w:rFonts w:ascii="Arial" w:hAnsi="Arial"/>
        </w:rPr>
      </w:pPr>
      <w:r>
        <w:rPr>
          <w:rFonts w:ascii="Arial" w:hAnsi="Arial"/>
        </w:rPr>
        <w:t>Tenemos la ley, tenemos los montos actualizados a 2026 y, lo más importante, tenemos la **PRUEBA DOCUMENTAL** de que otra institución ya lo hizo. No estamos pidiendo un imposible, estamos exigiendo un trato igualitario sustentado en precedentes administrativos vigentes.</w:t>
      </w:r>
    </w:p>
    <w:p w14:paraId="743621C1" w14:textId="77777777" w:rsidR="00C536EB" w:rsidRDefault="00C536EB">
      <w:pPr>
        <w:rPr>
          <w:rFonts w:ascii="Arial" w:hAnsi="Arial"/>
        </w:rPr>
      </w:pPr>
    </w:p>
    <w:p w14:paraId="0233887A" w14:textId="0E07557D" w:rsidR="00C536EB" w:rsidRDefault="00C536EB">
      <w:pPr>
        <w:rPr>
          <w:rFonts w:ascii="Arial" w:hAnsi="Arial"/>
        </w:rPr>
      </w:pPr>
      <w:r>
        <w:rPr>
          <w:rFonts w:ascii="Arial" w:hAnsi="Arial"/>
        </w:rPr>
        <w:t>**"Si el IMSS pudo por acuerdo, el ISSSTE debe por derecho."**</w:t>
      </w:r>
    </w:p>
    <w:p w14:paraId="78FA99EE" w14:textId="77777777" w:rsidR="00C536EB" w:rsidRDefault="00C536EB">
      <w:pPr>
        <w:rPr>
          <w:rFonts w:ascii="Arial" w:hAnsi="Arial"/>
        </w:rPr>
      </w:pPr>
    </w:p>
    <w:p w14:paraId="59742933" w14:textId="77777777" w:rsidR="00C536EB" w:rsidRPr="00C536EB" w:rsidRDefault="00C536EB">
      <w:pPr>
        <w:rPr>
          <w:rFonts w:ascii="Arial" w:hAnsi="Arial"/>
        </w:rPr>
      </w:pPr>
    </w:p>
    <w:sectPr w:rsidR="00C536EB" w:rsidRPr="00C536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EB"/>
    <w:rsid w:val="006A78FC"/>
    <w:rsid w:val="00C5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1A70"/>
  <w15:chartTrackingRefBased/>
  <w15:docId w15:val="{BA1270BB-245C-47BE-9133-B418E230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3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3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3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3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36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36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36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36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36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36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36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36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36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3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36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3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  ALFONSO GALVEZ MARTINEZ</dc:creator>
  <cp:keywords/>
  <dc:description/>
  <cp:lastModifiedBy>JOSE  ALFONSO GALVEZ MARTINEZ</cp:lastModifiedBy>
  <cp:revision>1</cp:revision>
  <dcterms:created xsi:type="dcterms:W3CDTF">2026-05-04T17:34:00Z</dcterms:created>
  <dcterms:modified xsi:type="dcterms:W3CDTF">2026-05-04T17:34:00Z</dcterms:modified>
</cp:coreProperties>
</file>