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lang w:val="es-ES"/>
        </w:rPr>
      </w:pPr>
      <w:r>
        <w:rPr>
          <w:b/>
          <w:bCs/>
          <w:sz w:val="32"/>
          <w:szCs w:val="32"/>
        </w:rPr>
        <w:t>Gestion de Usuarios GNU/Linux</w:t>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28"/>
          <w:szCs w:val="28"/>
          <w:lang w:val="es-ES"/>
        </w:rPr>
      </w:pPr>
      <w:r>
        <w:rPr>
          <w:sz w:val="28"/>
          <w:szCs w:val="28"/>
          <w:lang w:val="es-ES"/>
        </w:rPr>
        <w:tab/>
      </w:r>
    </w:p>
    <w:p>
      <w:pPr>
        <w:pStyle w:val="Normal"/>
        <w:jc w:val="center"/>
        <w:rPr>
          <w:sz w:val="28"/>
          <w:szCs w:val="28"/>
          <w:lang w:val="es-ES"/>
        </w:rPr>
      </w:pPr>
      <w:r>
        <w:rPr>
          <w:sz w:val="28"/>
          <w:szCs w:val="28"/>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28"/>
          <w:szCs w:val="28"/>
          <w:lang w:val="es-ES"/>
        </w:rPr>
      </w:pPr>
      <w:r>
        <w:rPr>
          <w:sz w:val="28"/>
          <w:szCs w:val="28"/>
          <w:lang w:val="es-ES"/>
        </w:rPr>
        <w:tab/>
        <w:t>Cristian Rojas &amp; Miguel Gutiérrez.</w:t>
      </w:r>
    </w:p>
    <w:p>
      <w:pPr>
        <w:pStyle w:val="Normal"/>
        <w:jc w:val="center"/>
        <w:rPr>
          <w:sz w:val="36"/>
          <w:szCs w:val="36"/>
          <w:lang w:val="es-ES"/>
        </w:rPr>
      </w:pPr>
      <w:r>
        <w:rPr>
          <w:sz w:val="28"/>
          <w:szCs w:val="28"/>
          <w:lang w:val="es-ES"/>
        </w:rPr>
        <w:tab/>
        <w:t>Octubre 2019.</w:t>
      </w:r>
    </w:p>
    <w:p>
      <w:pPr>
        <w:pStyle w:val="Normal"/>
        <w:jc w:val="center"/>
        <w:rPr>
          <w:sz w:val="36"/>
          <w:szCs w:val="36"/>
          <w:lang w:val="es-ES"/>
        </w:rPr>
      </w:pPr>
      <w:r>
        <w:rPr>
          <w:sz w:val="36"/>
          <w:szCs w:val="36"/>
          <w:lang w:val="es-ES"/>
        </w:rPr>
      </w:r>
    </w:p>
    <w:p>
      <w:pPr>
        <w:pStyle w:val="Normal"/>
        <w:ind w:left="2160" w:firstLine="720"/>
        <w:rPr>
          <w:sz w:val="28"/>
          <w:szCs w:val="28"/>
        </w:rPr>
      </w:pPr>
      <w:r>
        <w:rPr>
          <w:sz w:val="28"/>
          <w:szCs w:val="28"/>
        </w:rPr>
        <w:t>Universidad Nacional Abierta y a Distancia</w:t>
      </w:r>
    </w:p>
    <w:p>
      <w:pPr>
        <w:pStyle w:val="Normal"/>
        <w:ind w:left="2160" w:firstLine="720"/>
        <w:rPr>
          <w:sz w:val="28"/>
          <w:szCs w:val="28"/>
        </w:rPr>
      </w:pPr>
      <w:r>
        <w:rPr>
          <w:sz w:val="28"/>
          <w:szCs w:val="28"/>
        </w:rPr>
        <w:t>Vicerrectoría Académica y de Investigación</w:t>
      </w:r>
    </w:p>
    <w:p>
      <w:pPr>
        <w:pStyle w:val="Normal"/>
        <w:rPr>
          <w:sz w:val="28"/>
          <w:szCs w:val="28"/>
        </w:rPr>
      </w:pPr>
      <w:r>
        <w:rPr>
          <w:sz w:val="28"/>
          <w:szCs w:val="28"/>
        </w:rPr>
        <w:t xml:space="preserve">                                         </w:t>
      </w:r>
      <w:r>
        <w:rPr>
          <w:sz w:val="28"/>
          <w:szCs w:val="28"/>
        </w:rPr>
        <w:t xml:space="preserve">Escuela de Ciencias Básicas, Tecnología e </w:t>
      </w:r>
    </w:p>
    <w:p>
      <w:pPr>
        <w:sectPr>
          <w:type w:val="nextPage"/>
          <w:pgSz w:w="12240" w:h="15840"/>
          <w:pgMar w:left="1440" w:right="1440" w:header="0" w:top="1440" w:footer="0" w:bottom="1440" w:gutter="0"/>
          <w:pgNumType w:start="1" w:fmt="lowerRoman"/>
          <w:formProt w:val="false"/>
          <w:textDirection w:val="lrTb"/>
          <w:docGrid w:type="default" w:linePitch="100" w:charSpace="0"/>
        </w:sectPr>
        <w:pStyle w:val="Normal"/>
        <w:ind w:left="4320" w:hanging="0"/>
        <w:rPr>
          <w:sz w:val="36"/>
          <w:szCs w:val="36"/>
          <w:lang w:val="es-ES"/>
        </w:rPr>
      </w:pPr>
      <w:r>
        <w:rPr>
          <w:sz w:val="28"/>
          <w:szCs w:val="28"/>
        </w:rPr>
        <w:t xml:space="preserve"> </w:t>
      </w:r>
      <w:r>
        <w:rPr>
          <w:sz w:val="28"/>
          <w:szCs w:val="28"/>
        </w:rPr>
        <w:t>Ingeniería</w:t>
      </w:r>
      <w:r>
        <w:rPr/>
        <w:t xml:space="preserve"> </w:t>
      </w:r>
    </w:p>
    <w:p>
      <w:pPr>
        <w:pStyle w:val="Normal"/>
        <w:numPr>
          <w:ilvl w:val="0"/>
          <w:numId w:val="0"/>
        </w:numPr>
        <w:jc w:val="center"/>
        <w:rPr>
          <w:b/>
          <w:b/>
          <w:bCs/>
          <w:sz w:val="32"/>
          <w:szCs w:val="32"/>
          <w:lang w:val="es-ES"/>
        </w:rPr>
      </w:pPr>
      <w:r>
        <w:rPr>
          <w:b/>
          <w:bCs/>
          <w:sz w:val="32"/>
          <w:szCs w:val="32"/>
        </w:rPr>
        <w:t>Paso 4 - Gestionando usuarios en GNU/Linux</w:t>
      </w:r>
    </w:p>
    <w:p>
      <w:pPr>
        <w:pStyle w:val="Normal"/>
        <w:numPr>
          <w:ilvl w:val="0"/>
          <w:numId w:val="0"/>
        </w:numPr>
        <w:jc w:val="center"/>
        <w:rPr>
          <w:lang w:val="es-ES"/>
        </w:rPr>
      </w:pPr>
      <w:r>
        <w:rPr>
          <w:lang w:val="es-ES"/>
        </w:rPr>
      </w:r>
    </w:p>
    <w:p>
      <w:pPr>
        <w:pStyle w:val="Heading2"/>
        <w:rPr>
          <w:lang w:val="es-ES"/>
        </w:rPr>
      </w:pPr>
      <w:bookmarkStart w:id="0" w:name="_Toc410628921"/>
      <w:bookmarkStart w:id="1" w:name="_Toc410627894"/>
      <w:bookmarkStart w:id="2" w:name="_Toc285535800"/>
      <w:r>
        <w:rPr>
          <w:lang w:val="es-ES"/>
        </w:rPr>
        <w:t xml:space="preserve">Actividad </w:t>
      </w:r>
      <w:bookmarkEnd w:id="0"/>
      <w:bookmarkEnd w:id="1"/>
      <w:bookmarkEnd w:id="2"/>
      <w:r>
        <w:rPr>
          <w:lang w:val="es-ES"/>
        </w:rPr>
        <w:t xml:space="preserve">1 </w:t>
      </w:r>
    </w:p>
    <w:p>
      <w:pPr>
        <w:pStyle w:val="Normal"/>
        <w:numPr>
          <w:ilvl w:val="0"/>
          <w:numId w:val="0"/>
        </w:numPr>
        <w:spacing w:lineRule="auto" w:line="480"/>
        <w:rPr>
          <w:lang w:val="es-ES"/>
        </w:rPr>
      </w:pPr>
      <w:bookmarkStart w:id="3" w:name="_Toc410627896"/>
      <w:r>
        <w:rPr>
          <w:lang w:val="es-ES"/>
        </w:rPr>
        <w:t>Con base a las convenciones descritas, establecer en la siguiente tabla el valor octal y el valor decimal del permiso según el caso:</w:t>
      </w:r>
      <w:bookmarkEnd w:id="3"/>
    </w:p>
    <w:p>
      <w:pPr>
        <w:pStyle w:val="Normal"/>
        <w:numPr>
          <w:ilvl w:val="0"/>
          <w:numId w:val="0"/>
        </w:numPr>
        <w:spacing w:lineRule="auto" w:line="480"/>
        <w:rPr/>
      </w:pPr>
      <w:r>
        <w:rPr/>
      </w:r>
      <w:bookmarkStart w:id="4" w:name="_Toc285535801"/>
      <w:bookmarkStart w:id="5" w:name="_Toc285535801"/>
      <w:bookmarkEnd w:id="5"/>
    </w:p>
    <w:tbl>
      <w:tblPr>
        <w:tblStyle w:val="Tablaconcuadrcula"/>
        <w:tblW w:w="8786" w:type="dxa"/>
        <w:jc w:val="left"/>
        <w:tblInd w:w="0" w:type="dxa"/>
        <w:tblCellMar>
          <w:top w:w="0" w:type="dxa"/>
          <w:left w:w="108" w:type="dxa"/>
          <w:bottom w:w="0" w:type="dxa"/>
          <w:right w:w="108" w:type="dxa"/>
        </w:tblCellMar>
        <w:tblLook w:firstRow="1" w:noVBand="1" w:lastRow="0" w:firstColumn="1" w:lastColumn="0" w:noHBand="0" w:val="04a0"/>
      </w:tblPr>
      <w:tblGrid>
        <w:gridCol w:w="2193"/>
        <w:gridCol w:w="3133"/>
        <w:gridCol w:w="1444"/>
        <w:gridCol w:w="2015"/>
      </w:tblGrid>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Permisos</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Equivalencia</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Valor octal</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Valor Hexadecimal</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rwx-wx-r</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Lectura, escritura y ejecución</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734</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1dc</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rw---x-wx</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Lectura y escritura</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613</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18b</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r-xrwx-wr</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Lectura y ejecución</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576</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17e</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r--rwxrwx</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Lectura</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477</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13f</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-wx-rwxr-x</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Escritura y ejecución</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375</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fd</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-w-r-x-w-</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Escritura</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255</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ad</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--x—xrwx</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Ejecución</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117</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4f</w:t>
            </w:r>
          </w:p>
        </w:tc>
      </w:tr>
      <w:tr>
        <w:trPr/>
        <w:tc>
          <w:tcPr>
            <w:tcW w:w="21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w:t>
            </w:r>
          </w:p>
        </w:tc>
        <w:tc>
          <w:tcPr>
            <w:tcW w:w="313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Sin permisos</w:t>
            </w:r>
          </w:p>
        </w:tc>
        <w:tc>
          <w:tcPr>
            <w:tcW w:w="1444"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000</w:t>
            </w:r>
          </w:p>
        </w:tc>
        <w:tc>
          <w:tcPr>
            <w:tcW w:w="201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t>0</w:t>
            </w:r>
          </w:p>
        </w:tc>
      </w:tr>
    </w:tbl>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bookmarkStart w:id="6" w:name="_GoBack"/>
      <w:bookmarkStart w:id="7" w:name="_GoBack"/>
      <w:bookmarkEnd w:id="7"/>
    </w:p>
    <w:p>
      <w:pPr>
        <w:pStyle w:val="Heading2"/>
        <w:rPr>
          <w:lang w:val="es-ES"/>
        </w:rPr>
      </w:pPr>
      <w:r>
        <w:rPr>
          <w:lang w:val="es-ES"/>
        </w:rPr>
      </w:r>
    </w:p>
    <w:p>
      <w:pPr>
        <w:pStyle w:val="Heading2"/>
        <w:rPr>
          <w:lang w:val="es-ES"/>
        </w:rPr>
      </w:pPr>
      <w:r>
        <w:rPr>
          <w:lang w:val="es-ES"/>
        </w:rPr>
        <w:t xml:space="preserve">Actividad 2 </w:t>
      </w:r>
    </w:p>
    <w:p>
      <w:pPr>
        <w:pStyle w:val="Normal"/>
        <w:numPr>
          <w:ilvl w:val="0"/>
          <w:numId w:val="0"/>
        </w:numPr>
        <w:spacing w:lineRule="auto" w:line="480"/>
        <w:rPr/>
      </w:pPr>
      <w:r>
        <w:rPr/>
        <w:t>Con base a los comandos de ejecución de permisos sobre archivos y directorios, completar la siguiente tabla especificando su función y sintaxis:</w:t>
      </w:r>
    </w:p>
    <w:p>
      <w:pPr>
        <w:pStyle w:val="Normal"/>
        <w:numPr>
          <w:ilvl w:val="0"/>
          <w:numId w:val="0"/>
        </w:numPr>
        <w:spacing w:lineRule="auto" w:line="480"/>
        <w:rPr>
          <w:lang w:val="es-ES"/>
        </w:rPr>
      </w:pPr>
      <w:r>
        <w:rPr>
          <w:lang w:val="es-ES"/>
        </w:rPr>
      </w:r>
    </w:p>
    <w:tbl>
      <w:tblPr>
        <w:tblStyle w:val="Tablaconcuadrcula"/>
        <w:tblW w:w="6771" w:type="dxa"/>
        <w:jc w:val="left"/>
        <w:tblInd w:w="0" w:type="dxa"/>
        <w:tblCellMar>
          <w:top w:w="0" w:type="dxa"/>
          <w:left w:w="108" w:type="dxa"/>
          <w:bottom w:w="0" w:type="dxa"/>
          <w:right w:w="108" w:type="dxa"/>
        </w:tblCellMar>
        <w:tblLook w:firstRow="1" w:noVBand="1" w:lastRow="0" w:firstColumn="1" w:lastColumn="0" w:noHBand="0" w:val="04a0"/>
      </w:tblPr>
      <w:tblGrid>
        <w:gridCol w:w="2195"/>
        <w:gridCol w:w="2449"/>
        <w:gridCol w:w="2127"/>
      </w:tblGrid>
      <w:tr>
        <w:trPr/>
        <w:tc>
          <w:tcPr>
            <w:tcW w:w="219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Administración de permisos</w:t>
            </w:r>
          </w:p>
        </w:tc>
        <w:tc>
          <w:tcPr>
            <w:tcW w:w="2449"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Función</w:t>
            </w:r>
          </w:p>
        </w:tc>
        <w:tc>
          <w:tcPr>
            <w:tcW w:w="212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Sintaxis de ejecución</w:t>
            </w:r>
          </w:p>
        </w:tc>
      </w:tr>
      <w:tr>
        <w:trPr/>
        <w:tc>
          <w:tcPr>
            <w:tcW w:w="219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chmod</w:t>
            </w:r>
          </w:p>
        </w:tc>
        <w:tc>
          <w:tcPr>
            <w:tcW w:w="2449"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modifica los permisos del archivo especificado en nombre_de_archivo por los permisos especificados en opciones. Opciones para ampliar su funcionalidad con el comando chmod –help.</w:t>
            </w:r>
          </w:p>
        </w:tc>
        <w:tc>
          <w:tcPr>
            <w:tcW w:w="212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chmod [opciones] archivo(s) o directorio(s)</w:t>
            </w:r>
          </w:p>
        </w:tc>
      </w:tr>
      <w:tr>
        <w:trPr/>
        <w:tc>
          <w:tcPr>
            <w:tcW w:w="219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chgrp</w:t>
            </w:r>
          </w:p>
        </w:tc>
        <w:tc>
          <w:tcPr>
            <w:tcW w:w="2449"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Se ejecuta para cambiar el grupo al cual pertenece un archivo o directorio. Opciones para ampliar su funcionalidad con el comando chgrp –help.</w:t>
            </w:r>
          </w:p>
        </w:tc>
        <w:tc>
          <w:tcPr>
            <w:tcW w:w="212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chgrp [opciones] archivo(s) o directorio(s)</w:t>
            </w:r>
          </w:p>
        </w:tc>
      </w:tr>
      <w:tr>
        <w:trPr/>
        <w:tc>
          <w:tcPr>
            <w:tcW w:w="219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chown</w:t>
            </w:r>
          </w:p>
        </w:tc>
        <w:tc>
          <w:tcPr>
            <w:tcW w:w="2449"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 xml:space="preserve">Se utiliza para cambiar el propietario al cual pertenece un archivo o directorio. </w:t>
            </w:r>
            <w:bookmarkStart w:id="8" w:name="__DdeLink__1164_81732084"/>
            <w:r>
              <w:rPr>
                <w:lang w:val="es-ES"/>
              </w:rPr>
              <w:t>Opciones para ampliar su funcionalidad con el comando chown –help.</w:t>
            </w:r>
            <w:bookmarkEnd w:id="8"/>
          </w:p>
        </w:tc>
        <w:tc>
          <w:tcPr>
            <w:tcW w:w="212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chown [opciones] usuario[:grupo] archivo(s) o directorio(s)</w:t>
            </w:r>
          </w:p>
        </w:tc>
      </w:tr>
      <w:tr>
        <w:trPr/>
        <w:tc>
          <w:tcPr>
            <w:tcW w:w="219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umask</w:t>
            </w:r>
          </w:p>
        </w:tc>
        <w:tc>
          <w:tcPr>
            <w:tcW w:w="2449"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Establecer los permisos por defecto que tendrán los nuevos ficheros y directorios que se vayan a crear. Opciones para ampliar su funcionalidad con el comando unmask –help.</w:t>
            </w:r>
          </w:p>
        </w:tc>
        <w:tc>
          <w:tcPr>
            <w:tcW w:w="212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umask [opciones]</w:t>
            </w:r>
          </w:p>
        </w:tc>
      </w:tr>
    </w:tbl>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Heading2"/>
        <w:rPr>
          <w:lang w:val="es-ES"/>
        </w:rPr>
      </w:pPr>
      <w:r>
        <w:rPr>
          <w:lang w:val="es-ES"/>
        </w:rPr>
        <w:t xml:space="preserve">Actividad 3 </w:t>
      </w:r>
    </w:p>
    <w:p>
      <w:pPr>
        <w:pStyle w:val="Normal"/>
        <w:numPr>
          <w:ilvl w:val="0"/>
          <w:numId w:val="0"/>
        </w:numPr>
        <w:spacing w:lineRule="auto" w:line="480"/>
        <w:rPr>
          <w:lang w:val="es-ES"/>
        </w:rPr>
      </w:pPr>
      <w:r>
        <w:rPr/>
        <w:t>Con base a las convenciones descritas, ejecutar a modo consola el comando chmod y establecer la estructura y equivalencia de permisos, completando los espacios en blanco de la siguiente tabla:</w:t>
      </w:r>
    </w:p>
    <w:tbl>
      <w:tblPr>
        <w:tblStyle w:val="Tablaconcuadrcula"/>
        <w:tblW w:w="8046" w:type="dxa"/>
        <w:jc w:val="left"/>
        <w:tblInd w:w="0" w:type="dxa"/>
        <w:tblCellMar>
          <w:top w:w="0" w:type="dxa"/>
          <w:left w:w="108" w:type="dxa"/>
          <w:bottom w:w="0" w:type="dxa"/>
          <w:right w:w="108" w:type="dxa"/>
        </w:tblCellMar>
        <w:tblLook w:firstRow="1" w:noVBand="1" w:lastRow="0" w:firstColumn="1" w:lastColumn="0" w:noHBand="0" w:val="04a0"/>
      </w:tblPr>
      <w:tblGrid>
        <w:gridCol w:w="4360"/>
        <w:gridCol w:w="3685"/>
      </w:tblGrid>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Equivale en texto a ejecutar</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Función</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chmod u=rwx, g=rwx, o=rx</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chmod 775</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t>chmod u=rwx, g=rw, o=0</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rPr>
              <w:t>chmod 760</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chmod u=rw, g=r, o=r</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chmod 644</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u=rw, g=r, o=0</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rPr>
              <w:t>chmod 640</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rPr>
              <w:t>chmod u=rw, g=0, o=rwx</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chmod 607</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u=rwx, g=rw, o=0</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rPr>
              <w:t>chmod 700</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r</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chmod 004</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u=</w:t>
            </w:r>
            <w:r>
              <w:rPr>
                <w:b/>
                <w:bCs/>
              </w:rPr>
              <w:t>0</w:t>
            </w:r>
            <w:r>
              <w:rPr>
                <w:b/>
                <w:bCs/>
              </w:rPr>
              <w:t>, g=r, o=</w:t>
            </w:r>
            <w:r>
              <w:rPr>
                <w:b/>
                <w:bCs/>
              </w:rPr>
              <w:t>r</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rPr>
              <w:t>chmod 044</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–rwx</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bookmarkStart w:id="9" w:name="__DdeLink__2109_81732084"/>
            <w:r>
              <w:rPr>
                <w:b/>
                <w:bCs/>
                <w:lang w:val="es-ES"/>
              </w:rPr>
              <w:t>chmod 0</w:t>
            </w:r>
            <w:r>
              <w:rPr>
                <w:b/>
                <w:bCs/>
                <w:lang w:val="es-ES"/>
              </w:rPr>
              <w:t>07</w:t>
            </w:r>
            <w:bookmarkEnd w:id="9"/>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u=rw, g=r, o=r</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rPr>
              <w:t>chmod 644</w:t>
            </w:r>
          </w:p>
        </w:tc>
      </w:tr>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chmod +rwx</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 xml:space="preserve">chmod </w:t>
            </w:r>
            <w:r>
              <w:rPr>
                <w:b/>
                <w:bCs/>
                <w:lang w:val="es-ES"/>
              </w:rPr>
              <w:t>007</w:t>
            </w:r>
          </w:p>
        </w:tc>
      </w:tr>
    </w:tbl>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Heading2"/>
        <w:rPr>
          <w:lang w:val="es-ES"/>
        </w:rPr>
      </w:pPr>
      <w:r>
        <w:rPr>
          <w:lang w:val="es-ES"/>
        </w:rPr>
        <w:t xml:space="preserve">Actividad 4 </w:t>
      </w:r>
    </w:p>
    <w:p>
      <w:pPr>
        <w:pStyle w:val="Normal"/>
        <w:numPr>
          <w:ilvl w:val="0"/>
          <w:numId w:val="0"/>
        </w:numPr>
        <w:spacing w:lineRule="auto" w:line="480"/>
        <w:rPr>
          <w:lang w:val="es-ES"/>
        </w:rPr>
      </w:pPr>
      <w:r>
        <w:rPr/>
        <w:t>De acuerdo con la siguiente tabla, complete la clasificación de los posibles tipos de usuarios en GNU/Linux especificando en ellos sus funciones y/o características, así:</w:t>
      </w:r>
    </w:p>
    <w:tbl>
      <w:tblPr>
        <w:tblStyle w:val="Tablaconcuadrcula"/>
        <w:tblW w:w="8781" w:type="dxa"/>
        <w:jc w:val="left"/>
        <w:tblInd w:w="0" w:type="dxa"/>
        <w:tblCellMar>
          <w:top w:w="0" w:type="dxa"/>
          <w:left w:w="108" w:type="dxa"/>
          <w:bottom w:w="0" w:type="dxa"/>
          <w:right w:w="108" w:type="dxa"/>
        </w:tblCellMar>
        <w:tblLook w:firstRow="1" w:noVBand="1" w:lastRow="0" w:firstColumn="1" w:lastColumn="0" w:noHBand="0" w:val="04a0"/>
      </w:tblPr>
      <w:tblGrid>
        <w:gridCol w:w="1668"/>
        <w:gridCol w:w="2268"/>
        <w:gridCol w:w="2551"/>
        <w:gridCol w:w="2293"/>
      </w:tblGrid>
      <w:tr>
        <w:trPr/>
        <w:tc>
          <w:tcPr>
            <w:tcW w:w="1668"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tc>
        <w:tc>
          <w:tcPr>
            <w:tcW w:w="2268"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Usuario root</w:t>
            </w:r>
          </w:p>
        </w:tc>
        <w:tc>
          <w:tcPr>
            <w:tcW w:w="2551"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Usuarios especiales</w:t>
            </w:r>
          </w:p>
        </w:tc>
        <w:tc>
          <w:tcPr>
            <w:tcW w:w="22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b/>
                <w:b/>
                <w:bCs/>
                <w:sz w:val="28"/>
                <w:szCs w:val="28"/>
                <w:lang w:val="es-ES"/>
              </w:rPr>
            </w:pPr>
            <w:r>
              <w:rPr/>
              <w:t>Usuarios Normales</w:t>
            </w:r>
          </w:p>
        </w:tc>
      </w:tr>
      <w:tr>
        <w:trPr/>
        <w:tc>
          <w:tcPr>
            <w:tcW w:w="1668"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Funciones / Características</w:t>
            </w:r>
          </w:p>
        </w:tc>
        <w:tc>
          <w:tcPr>
            <w:tcW w:w="2268"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both"/>
              <w:rPr>
                <w:lang w:val="es-ES"/>
              </w:rPr>
            </w:pPr>
            <w:r>
              <w:rPr>
                <w:lang w:val="es-ES"/>
              </w:rPr>
              <w:t>Superusuario o administrador. El superusuario es el unico usuario que tiene todos los permisos o privilegios sobre la gestion de todo el sistema operativo. Convirtiendolo el el administrador de todos los permisos y cuentas que puede contener el sistema operativo.</w:t>
            </w:r>
          </w:p>
        </w:tc>
        <w:tc>
          <w:tcPr>
            <w:tcW w:w="2551"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both"/>
              <w:rPr>
                <w:lang w:val="es-ES"/>
              </w:rPr>
            </w:pPr>
            <w:r>
              <w:rPr>
                <w:lang w:val="es-ES"/>
              </w:rPr>
              <w:t>Estos usuarios manejan pocos recursos del sistema operativo donde configuran su entorno de trabajo de manera basica permitiendo asi no afectar en cualquier nivel el funcionamiento de este. Generalmente este tipo de usuario se configura como usuario home.</w:t>
            </w:r>
          </w:p>
        </w:tc>
        <w:tc>
          <w:tcPr>
            <w:tcW w:w="229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both"/>
              <w:rPr>
                <w:lang w:val="es-ES"/>
              </w:rPr>
            </w:pPr>
            <w:r>
              <w:rPr>
                <w:lang w:val="es-ES"/>
              </w:rPr>
              <w:t>Estos usuarios tienen funciones especificas generalmente se hablan de usuarios como desarrolladores de software o administradores de bases de datos, ya que no se les permite trabajar en shell o en otro modulo que pueda afectar el sistema operativo. Generalmente se crean grupos de usuarios los cuales se les pueda otorgar algunos permisos de ejecucion pero adicional tambien se les asigna restricciones para evitar inconvenientes con el sistema en general. Algunos ejemplos de estos son: bin, daemon, adm, lp, sync, shutdown, mail, operator, squid, apache, entre otros.</w:t>
            </w:r>
          </w:p>
        </w:tc>
      </w:tr>
    </w:tbl>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Heading2"/>
        <w:rPr>
          <w:lang w:val="es-ES"/>
        </w:rPr>
      </w:pPr>
      <w:r>
        <w:rPr>
          <w:lang w:val="es-ES"/>
        </w:rPr>
        <w:t xml:space="preserve">Actividad 5 </w:t>
      </w:r>
    </w:p>
    <w:p>
      <w:pPr>
        <w:pStyle w:val="Normal"/>
        <w:numPr>
          <w:ilvl w:val="0"/>
          <w:numId w:val="0"/>
        </w:numPr>
        <w:spacing w:lineRule="auto" w:line="480"/>
        <w:rPr>
          <w:lang w:val="es-ES"/>
        </w:rPr>
      </w:pPr>
      <w:r>
        <w:rPr/>
        <w:t>De acuerdo con la siguiente tabla sobre comandos de administración y control de usuarios en un sistema GNU/Linux especificando en ellos sus funciones y un ejemplo de sintaxis de ejecución, así:</w:t>
      </w:r>
    </w:p>
    <w:tbl>
      <w:tblPr>
        <w:tblStyle w:val="Tablaconcuadrcula"/>
        <w:tblW w:w="8856" w:type="dxa"/>
        <w:jc w:val="left"/>
        <w:tblInd w:w="0" w:type="dxa"/>
        <w:tblCellMar>
          <w:top w:w="0" w:type="dxa"/>
          <w:left w:w="108" w:type="dxa"/>
          <w:bottom w:w="0" w:type="dxa"/>
          <w:right w:w="108" w:type="dxa"/>
        </w:tblCellMar>
        <w:tblLook w:firstRow="1" w:noVBand="1" w:lastRow="0" w:firstColumn="1" w:lastColumn="0" w:noHBand="0" w:val="04a0"/>
      </w:tblPr>
      <w:tblGrid>
        <w:gridCol w:w="1657"/>
        <w:gridCol w:w="5196"/>
        <w:gridCol w:w="2003"/>
      </w:tblGrid>
      <w:tr>
        <w:trPr/>
        <w:tc>
          <w:tcPr>
            <w:tcW w:w="165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Comando</w:t>
            </w:r>
          </w:p>
        </w:tc>
        <w:tc>
          <w:tcPr>
            <w:tcW w:w="5196"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Función</w:t>
            </w:r>
          </w:p>
        </w:tc>
        <w:tc>
          <w:tcPr>
            <w:tcW w:w="200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Sintaxis de ejecución</w:t>
            </w:r>
          </w:p>
        </w:tc>
      </w:tr>
      <w:tr>
        <w:trPr/>
        <w:tc>
          <w:tcPr>
            <w:tcW w:w="165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adduser</w:t>
            </w:r>
          </w:p>
        </w:tc>
        <w:tc>
          <w:tcPr>
            <w:tcW w:w="5196"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Este comando permite añadir  nuevo usuario al sistema operativo. Opciones para ampliar su funcionalidad con el comando adduser –help.</w:t>
            </w:r>
          </w:p>
        </w:tc>
        <w:tc>
          <w:tcPr>
            <w:tcW w:w="200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adduser &lt;opcion&gt; &lt;usuario&gt;</w:t>
            </w:r>
          </w:p>
        </w:tc>
      </w:tr>
      <w:tr>
        <w:trPr/>
        <w:tc>
          <w:tcPr>
            <w:tcW w:w="165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useradd</w:t>
            </w:r>
          </w:p>
        </w:tc>
        <w:tc>
          <w:tcPr>
            <w:tcW w:w="5196"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t>Este comando permite añadir  nuevo usuario al sistema operativo. Opciones para ampliar su funcionalidad con el comando useradd –help.</w:t>
            </w:r>
          </w:p>
        </w:tc>
        <w:tc>
          <w:tcPr>
            <w:tcW w:w="2003"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useradd &lt;opcion&gt; &lt;usuario&gt;</w:t>
            </w:r>
          </w:p>
        </w:tc>
      </w:tr>
      <w:tr>
        <w:trPr/>
        <w:tc>
          <w:tcPr>
            <w:tcW w:w="165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passwd</w:t>
            </w:r>
          </w:p>
        </w:tc>
        <w:tc>
          <w:tcPr>
            <w:tcW w:w="5196" w:type="dxa"/>
            <w:tcBorders/>
            <w:shd w:fill="auto" w:val="clea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es utilizado para cambiar la contraseña de una cuenta de usuario en el sistema operativo. Opciones para ampliar su funcionalidad con el comando passwd –help.</w:t>
            </w:r>
          </w:p>
        </w:tc>
        <w:tc>
          <w:tcPr>
            <w:tcW w:w="2003" w:type="dxa"/>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passwd  &lt;opcion&gt;  &lt;usuario&gt;</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gpasswd</w:t>
            </w:r>
          </w:p>
        </w:tc>
        <w:tc>
          <w:tcPr>
            <w:tcW w:w="5196" w:type="dxa"/>
            <w:tcBorders/>
            <w:shd w:fill="auto" w:val="clea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es el equivalente al comando passwd para los grupos . Opciones para ampliar su funcionalidad con el comando gppasswd –help.</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gpasswd &lt;opcion&gt; GRUPO</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t>groupadd</w:t>
            </w:r>
          </w:p>
        </w:tc>
        <w:tc>
          <w:tcPr>
            <w:tcW w:w="5196" w:type="dxa"/>
            <w:tcBorders/>
            <w:shd w:fill="auto" w:val="clear"/>
          </w:tcPr>
          <w:tbl>
            <w:tblPr>
              <w:tblW w:w="4980" w:type="dxa"/>
              <w:jc w:val="left"/>
              <w:tblInd w:w="0" w:type="dxa"/>
              <w:tblBorders/>
              <w:tblCellMar>
                <w:top w:w="0" w:type="dxa"/>
                <w:left w:w="70" w:type="dxa"/>
                <w:bottom w:w="0" w:type="dxa"/>
                <w:right w:w="70" w:type="dxa"/>
              </w:tblCellMar>
              <w:tblLook w:firstRow="1" w:noVBand="1" w:lastRow="0" w:firstColumn="1" w:lastColumn="0" w:noHBand="0" w:val="04a0"/>
            </w:tblPr>
            <w:tblGrid>
              <w:gridCol w:w="4980"/>
            </w:tblGrid>
            <w:tr>
              <w:trPr>
                <w:trHeight w:val="458" w:hRule="atLeast"/>
              </w:trPr>
              <w:tc>
                <w:tcPr>
                  <w:tcW w:w="4980" w:type="dxa"/>
                  <w:vMerge w:val="restart"/>
                  <w:tcBorders/>
                  <w:shd w:fill="auto" w:val="clear"/>
                  <w:vAlign w:val="cente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groupadd permiten crear grupos. Opciones para ampliar su funcionalidad con el comando groupadd –help.</w:t>
                  </w:r>
                </w:p>
              </w:tc>
            </w:tr>
            <w:tr>
              <w:trPr>
                <w:trHeight w:val="522" w:hRule="atLeast"/>
              </w:trPr>
              <w:tc>
                <w:tcPr>
                  <w:tcW w:w="4980" w:type="dxa"/>
                  <w:vMerge w:val="continue"/>
                  <w:tcBorders/>
                  <w:shd w:fill="auto" w:val="clear"/>
                  <w:vAlign w:val="center"/>
                </w:tcPr>
                <w:p>
                  <w:pPr>
                    <w:pStyle w:val="Normal"/>
                    <w:rPr>
                      <w:rFonts w:ascii="Liberation Sans" w:hAnsi="Liberation Sans"/>
                      <w:color w:val="000000"/>
                      <w:sz w:val="22"/>
                      <w:szCs w:val="22"/>
                    </w:rPr>
                  </w:pPr>
                  <w:r>
                    <w:rPr>
                      <w:rFonts w:ascii="Liberation Sans" w:hAnsi="Liberation Sans"/>
                      <w:color w:val="000000"/>
                      <w:sz w:val="22"/>
                      <w:szCs w:val="22"/>
                    </w:rPr>
                  </w:r>
                </w:p>
              </w:tc>
            </w:tr>
            <w:tr>
              <w:trPr>
                <w:trHeight w:val="567" w:hRule="atLeast"/>
              </w:trPr>
              <w:tc>
                <w:tcPr>
                  <w:tcW w:w="4980" w:type="dxa"/>
                  <w:vMerge w:val="continue"/>
                  <w:tcBorders/>
                  <w:shd w:fill="auto" w:val="clear"/>
                  <w:vAlign w:val="center"/>
                </w:tcPr>
                <w:p>
                  <w:pPr>
                    <w:pStyle w:val="Normal"/>
                    <w:rPr>
                      <w:rFonts w:ascii="Liberation Sans" w:hAnsi="Liberation Sans"/>
                      <w:color w:val="000000"/>
                      <w:sz w:val="22"/>
                      <w:szCs w:val="22"/>
                    </w:rPr>
                  </w:pPr>
                  <w:r>
                    <w:rPr>
                      <w:rFonts w:ascii="Liberation Sans" w:hAnsi="Liberation Sans"/>
                      <w:color w:val="000000"/>
                      <w:sz w:val="22"/>
                      <w:szCs w:val="22"/>
                    </w:rPr>
                  </w:r>
                </w:p>
              </w:tc>
            </w:tr>
          </w:tbl>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groupadd &lt;opcion&gt; GRUPO</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groupdel</w:t>
            </w:r>
          </w:p>
        </w:tc>
        <w:tc>
          <w:tcPr>
            <w:tcW w:w="5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rFonts w:ascii="Liberation Sans" w:hAnsi="Liberation Sans"/>
                <w:color w:val="000000"/>
                <w:sz w:val="22"/>
                <w:szCs w:val="22"/>
              </w:rPr>
            </w:pPr>
            <w:r>
              <w:rPr>
                <w:rFonts w:ascii="Liberation Sans" w:hAnsi="Liberation Sans"/>
                <w:color w:val="000000"/>
                <w:sz w:val="22"/>
                <w:szCs w:val="22"/>
              </w:rPr>
              <w:t>El commando groupdel borrar grupos respectivamente. Opciones para ampliar su funcionalidad con el comando groupdel –help.</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groupdel &lt;opcion&gt; GRUPO</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groupmod</w:t>
            </w:r>
          </w:p>
        </w:tc>
        <w:tc>
          <w:tcPr>
            <w:tcW w:w="5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rFonts w:ascii="Liberation Sans" w:hAnsi="Liberation Sans"/>
                <w:color w:val="000000"/>
                <w:sz w:val="22"/>
                <w:szCs w:val="22"/>
              </w:rPr>
              <w:t>El comando groupmod permite modificar grupos respectivamente. Opciones para ampliar su funcionalidad con el comando groupmod –help.</w:t>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groupmod &lt;opcion&gt; GRUPO</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groups</w:t>
            </w:r>
          </w:p>
        </w:tc>
        <w:tc>
          <w:tcPr>
            <w:tcW w:w="5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imprime los grupos en los que está un usuario. Opciones para ampliar su funcionalidad con el comando groups –help.</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groups &lt;usuario&gt;</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newusers</w:t>
            </w:r>
          </w:p>
        </w:tc>
        <w:tc>
          <w:tcPr>
            <w:tcW w:w="5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lee un archivo de pares de nombre de usuario y contraseña de texto sin cifrar y utiliza esta información para actualizar un grupo de usuarios existentes o para crear nuevos usuarios. Opciones para ampliar su funcionalidad con el comando newusers  --help.</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newusers &lt;opcion nuevo_usuario&gt;</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userdel</w:t>
            </w:r>
          </w:p>
        </w:tc>
        <w:tc>
          <w:tcPr>
            <w:tcW w:w="5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elimina un usuario. Opciones para ampliar su funcionalidad con el comando userdel –help.</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userdel &lt;opcion&gt; &lt;usuario&gt;</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r>
        <w:trPr/>
        <w:tc>
          <w:tcPr>
            <w:tcW w:w="1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rPr>
            </w:pPr>
            <w:r>
              <w:rPr>
                <w:b/>
                <w:bCs/>
              </w:rPr>
              <w:t>usermod</w:t>
            </w:r>
          </w:p>
        </w:tc>
        <w:tc>
          <w:tcPr>
            <w:tcW w:w="5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ans" w:hAnsi="Liberation Sans"/>
                <w:color w:val="000000"/>
                <w:sz w:val="22"/>
                <w:szCs w:val="22"/>
                <w:lang w:val="es-CO" w:eastAsia="es-CO"/>
              </w:rPr>
            </w:pPr>
            <w:r>
              <w:rPr>
                <w:rFonts w:ascii="Liberation Sans" w:hAnsi="Liberation Sans"/>
                <w:color w:val="000000"/>
                <w:sz w:val="22"/>
                <w:szCs w:val="22"/>
              </w:rPr>
              <w:t>El comando modifica los archivos de un usuario. Opciones para ampliar su funcionalidad con el comando usermod –help.</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tc>
        <w:tc>
          <w:tcPr>
            <w:tcW w:w="20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Liberation Sans" w:hAnsi="Liberation Sans"/>
                <w:b/>
                <w:b/>
                <w:bCs/>
                <w:color w:val="000000"/>
                <w:sz w:val="22"/>
                <w:szCs w:val="22"/>
                <w:lang w:val="es-CO" w:eastAsia="es-CO"/>
              </w:rPr>
            </w:pPr>
            <w:r>
              <w:rPr>
                <w:rFonts w:ascii="Liberation Sans" w:hAnsi="Liberation Sans"/>
                <w:b/>
                <w:bCs/>
                <w:color w:val="000000"/>
                <w:sz w:val="22"/>
                <w:szCs w:val="22"/>
              </w:rPr>
              <w:t>usermod &lt;opcion&gt; &lt;usuario&gt;</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tc>
      </w:tr>
    </w:tbl>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Heading2"/>
        <w:rPr>
          <w:lang w:val="es-ES"/>
        </w:rPr>
      </w:pPr>
      <w:r>
        <w:rPr>
          <w:lang w:val="es-ES"/>
        </w:rPr>
        <w:t>Actividad 6</w:t>
      </w:r>
    </w:p>
    <w:p>
      <w:pPr>
        <w:pStyle w:val="Normal"/>
        <w:numPr>
          <w:ilvl w:val="0"/>
          <w:numId w:val="0"/>
        </w:numPr>
        <w:spacing w:lineRule="auto" w:line="480"/>
        <w:rPr>
          <w:lang w:val="es-ES"/>
        </w:rPr>
      </w:pPr>
      <w:r>
        <w:rPr/>
        <w:t>De acuerdo con la siguiente tabla, complete la clasificación de los archivos de control y seguridad para usuarios y grupos en un sistema GNU/Linux especificando en ellos</w:t>
      </w:r>
    </w:p>
    <w:tbl>
      <w:tblPr>
        <w:tblStyle w:val="Tablaconcuadrcula"/>
        <w:tblW w:w="8046" w:type="dxa"/>
        <w:jc w:val="left"/>
        <w:tblInd w:w="0" w:type="dxa"/>
        <w:tblCellMar>
          <w:top w:w="0" w:type="dxa"/>
          <w:left w:w="108" w:type="dxa"/>
          <w:bottom w:w="0" w:type="dxa"/>
          <w:right w:w="108" w:type="dxa"/>
        </w:tblCellMar>
        <w:tblLook w:firstRow="1" w:noVBand="1" w:lastRow="0" w:firstColumn="1" w:lastColumn="0" w:noHBand="0" w:val="04a0"/>
      </w:tblPr>
      <w:tblGrid>
        <w:gridCol w:w="4360"/>
        <w:gridCol w:w="3685"/>
      </w:tblGrid>
      <w:tr>
        <w:trPr/>
        <w:tc>
          <w:tcPr>
            <w:tcW w:w="4360"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Archivo</w:t>
            </w:r>
          </w:p>
        </w:tc>
        <w:tc>
          <w:tcPr>
            <w:tcW w:w="3685" w:type="dxa"/>
            <w:tcBorders/>
            <w:shd w:fill="auto" w:val="clear"/>
          </w:tcPr>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t>Funciones / Características</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etc/passwd</w:t>
            </w:r>
          </w:p>
        </w:tc>
        <w:tc>
          <w:tcPr>
            <w:tcW w:w="3685" w:type="dxa"/>
            <w:tcBorders/>
            <w:shd w:fill="auto" w:val="clear"/>
            <w:vAlign w:val="center"/>
          </w:tcPr>
          <w:p>
            <w:pPr>
              <w:pStyle w:val="Normal"/>
              <w:rPr>
                <w:rFonts w:ascii="Liberation Sans" w:hAnsi="Liberation Sans"/>
                <w:color w:val="000000"/>
                <w:sz w:val="22"/>
                <w:szCs w:val="22"/>
              </w:rPr>
            </w:pPr>
            <w:r>
              <w:rPr>
                <w:rFonts w:ascii="Liberation Sans" w:hAnsi="Liberation Sans"/>
                <w:color w:val="000000"/>
                <w:sz w:val="22"/>
                <w:szCs w:val="22"/>
              </w:rPr>
              <w:t>Contiene la información del usuario, password encriptado, directorio entre otros su funcion es guardar la informacion de la gestion de usuarios.</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etc/shadow</w:t>
            </w:r>
          </w:p>
        </w:tc>
        <w:tc>
          <w:tcPr>
            <w:tcW w:w="3685" w:type="dxa"/>
            <w:tcBorders/>
            <w:shd w:fill="auto" w:val="clear"/>
            <w:vAlign w:val="center"/>
          </w:tcPr>
          <w:p>
            <w:pPr>
              <w:pStyle w:val="Normal"/>
              <w:rPr>
                <w:rFonts w:ascii="Liberation Sans" w:hAnsi="Liberation Sans"/>
                <w:color w:val="000000"/>
                <w:sz w:val="22"/>
                <w:szCs w:val="22"/>
              </w:rPr>
            </w:pPr>
            <w:r>
              <w:rPr>
                <w:rFonts w:ascii="Liberation Sans" w:hAnsi="Liberation Sans"/>
                <w:color w:val="000000"/>
                <w:sz w:val="22"/>
                <w:szCs w:val="22"/>
              </w:rPr>
              <w:t>Contiene solo la información del password encriptado y otros campos de control de contraseñas, su funcion es encargarse de la gestion de contraseñas de usuarios.</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etc/group</w:t>
            </w:r>
          </w:p>
        </w:tc>
        <w:tc>
          <w:tcPr>
            <w:tcW w:w="3685" w:type="dxa"/>
            <w:tcBorders/>
            <w:shd w:fill="auto" w:val="clear"/>
          </w:tcPr>
          <w:p>
            <w:pPr>
              <w:pStyle w:val="Normal"/>
              <w:rPr>
                <w:rFonts w:ascii="Liberation Sans" w:hAnsi="Liberation Sans"/>
                <w:color w:val="000000"/>
                <w:sz w:val="22"/>
                <w:szCs w:val="22"/>
              </w:rPr>
            </w:pPr>
            <w:r>
              <w:rPr>
                <w:rFonts w:ascii="Liberation Sans" w:hAnsi="Liberation Sans"/>
                <w:color w:val="000000"/>
                <w:sz w:val="22"/>
                <w:szCs w:val="22"/>
              </w:rPr>
              <w:t>Contiene la información que guarda la relación de los grupos a los que pertenece los usuarios del sistema.</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etc/gshadow</w:t>
            </w:r>
          </w:p>
        </w:tc>
        <w:tc>
          <w:tcPr>
            <w:tcW w:w="3685" w:type="dxa"/>
            <w:tcBorders/>
            <w:shd w:fill="auto" w:val="clear"/>
            <w:vAlign w:val="center"/>
          </w:tcPr>
          <w:p>
            <w:pPr>
              <w:pStyle w:val="Normal"/>
              <w:rPr>
                <w:rFonts w:ascii="Liberation Sans" w:hAnsi="Liberation Sans"/>
                <w:color w:val="000000"/>
                <w:sz w:val="22"/>
                <w:szCs w:val="22"/>
              </w:rPr>
            </w:pPr>
            <w:r>
              <w:rPr>
                <w:rFonts w:ascii="Liberation Sans" w:hAnsi="Liberation Sans"/>
                <w:color w:val="000000"/>
                <w:sz w:val="22"/>
                <w:szCs w:val="22"/>
              </w:rPr>
              <w:t>Contiene solo la información del password encriptado y otros campos de control de contraseñas de los grupos, su funcion es encargarse de la gestion de contraseñas de los grupos.</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/etc/login.defs</w:t>
            </w:r>
          </w:p>
        </w:tc>
        <w:tc>
          <w:tcPr>
            <w:tcW w:w="3685" w:type="dxa"/>
            <w:tcBorders/>
            <w:shd w:fill="auto" w:val="clear"/>
            <w:vAlign w:val="bottom"/>
          </w:tcPr>
          <w:p>
            <w:pPr>
              <w:pStyle w:val="Normal"/>
              <w:rPr>
                <w:rFonts w:ascii="Liberation Sans" w:hAnsi="Liberation Sans"/>
                <w:color w:val="000000"/>
                <w:sz w:val="22"/>
                <w:szCs w:val="22"/>
              </w:rPr>
            </w:pPr>
            <w:r>
              <w:rPr>
                <w:rFonts w:ascii="Liberation Sans" w:hAnsi="Liberation Sans"/>
                <w:color w:val="000000"/>
                <w:sz w:val="22"/>
                <w:szCs w:val="22"/>
              </w:rPr>
              <w:t>Contiene la información de variables que controlan los aspectos de la creacion de usuarios.</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.bash_profile</w:t>
            </w:r>
          </w:p>
        </w:tc>
        <w:tc>
          <w:tcPr>
            <w:tcW w:w="3685" w:type="dxa"/>
            <w:tcBorders/>
            <w:shd w:fill="auto" w:val="clear"/>
            <w:vAlign w:val="bottom"/>
          </w:tcPr>
          <w:p>
            <w:pPr>
              <w:pStyle w:val="Normal"/>
              <w:rPr>
                <w:rFonts w:ascii="Liberation Sans" w:hAnsi="Liberation Sans"/>
                <w:color w:val="000000"/>
                <w:sz w:val="22"/>
                <w:szCs w:val="22"/>
              </w:rPr>
            </w:pPr>
            <w:r>
              <w:rPr>
                <w:rFonts w:ascii="Liberation Sans" w:hAnsi="Liberation Sans"/>
                <w:color w:val="000000"/>
                <w:sz w:val="22"/>
                <w:szCs w:val="22"/>
              </w:rPr>
              <w:t>Contiene la información de configuración, variables que se desean inicial al principio de la sesion.</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.bashrc</w:t>
            </w:r>
          </w:p>
        </w:tc>
        <w:tc>
          <w:tcPr>
            <w:tcW w:w="3685" w:type="dxa"/>
            <w:tcBorders/>
            <w:shd w:fill="auto" w:val="clear"/>
            <w:vAlign w:val="bottom"/>
          </w:tcPr>
          <w:p>
            <w:pPr>
              <w:pStyle w:val="Normal"/>
              <w:rPr>
                <w:rFonts w:ascii="Liberation Sans" w:hAnsi="Liberation Sans"/>
                <w:color w:val="000000"/>
                <w:sz w:val="22"/>
                <w:szCs w:val="22"/>
              </w:rPr>
            </w:pPr>
            <w:r>
              <w:rPr>
                <w:rFonts w:ascii="Liberation Sans" w:hAnsi="Liberation Sans"/>
                <w:color w:val="000000"/>
                <w:sz w:val="22"/>
                <w:szCs w:val="22"/>
              </w:rPr>
              <w:t>Contiene la información de variables y programas que se desean iniciar al principio de la sesion mas no realiza la configuracion del entorno.</w:t>
            </w:r>
          </w:p>
        </w:tc>
      </w:tr>
      <w:tr>
        <w:trPr/>
        <w:tc>
          <w:tcPr>
            <w:tcW w:w="4360" w:type="dxa"/>
            <w:tcBorders/>
            <w:shd w:fill="auto" w:val="clear"/>
            <w:vAlign w:val="center"/>
          </w:tcPr>
          <w:p>
            <w:pPr>
              <w:pStyle w:val="Normal"/>
              <w:rPr>
                <w:rFonts w:ascii="Liberation Sans" w:hAnsi="Liberation Sans"/>
                <w:b/>
                <w:b/>
                <w:bCs/>
                <w:color w:val="000000"/>
                <w:sz w:val="22"/>
                <w:szCs w:val="22"/>
                <w:lang w:val="es-CO" w:eastAsia="es-CO"/>
              </w:rPr>
            </w:pPr>
            <w:r>
              <w:rPr>
                <w:rFonts w:ascii="Liberation Sans" w:hAnsi="Liberation Sans"/>
                <w:b/>
                <w:bCs/>
                <w:color w:val="000000"/>
                <w:sz w:val="22"/>
                <w:szCs w:val="22"/>
              </w:rPr>
              <w:t>.bash_logout</w:t>
            </w:r>
          </w:p>
        </w:tc>
        <w:tc>
          <w:tcPr>
            <w:tcW w:w="3685" w:type="dxa"/>
            <w:tcBorders/>
            <w:shd w:fill="auto" w:val="clear"/>
            <w:vAlign w:val="bottom"/>
          </w:tcPr>
          <w:p>
            <w:pPr>
              <w:pStyle w:val="Normal"/>
              <w:rPr>
                <w:rFonts w:ascii="Liberation Sans" w:hAnsi="Liberation Sans"/>
                <w:color w:val="000000"/>
                <w:sz w:val="22"/>
                <w:szCs w:val="22"/>
              </w:rPr>
            </w:pPr>
            <w:r>
              <w:rPr>
                <w:rFonts w:ascii="Liberation Sans" w:hAnsi="Liberation Sans"/>
                <w:color w:val="000000"/>
                <w:sz w:val="22"/>
                <w:szCs w:val="22"/>
              </w:rPr>
              <w:t>Contiene la informacion que podremos indicar al finalizar la sesion como es ejecutar programas, scripts entre otros.</w:t>
            </w:r>
          </w:p>
        </w:tc>
      </w:tr>
    </w:tbl>
    <w:p>
      <w:pPr>
        <w:pStyle w:val="Heading1"/>
        <w:rPr>
          <w:lang w:val="es-ES"/>
        </w:rPr>
      </w:pPr>
      <w:r>
        <w:br w:type="page"/>
      </w:r>
      <w:bookmarkStart w:id="10" w:name="_Toc410628930"/>
      <w:bookmarkStart w:id="11" w:name="_Toc410627908"/>
      <w:bookmarkStart w:id="12" w:name="_Toc285535820"/>
      <w:r>
        <w:rPr>
          <w:lang w:val="es-ES"/>
        </w:rPr>
        <w:t>Lista de referenc</w:t>
      </w:r>
      <w:bookmarkEnd w:id="10"/>
      <w:bookmarkEnd w:id="11"/>
      <w:bookmarkEnd w:id="12"/>
      <w:r>
        <w:rPr>
          <w:lang w:val="es-ES"/>
        </w:rPr>
        <w:t>ias</w:t>
      </w:r>
    </w:p>
    <w:p>
      <w:pPr>
        <w:pStyle w:val="ListParagraph"/>
        <w:numPr>
          <w:ilvl w:val="0"/>
          <w:numId w:val="1"/>
        </w:numPr>
        <w:rPr>
          <w:lang w:val="es-ES"/>
        </w:rPr>
      </w:pPr>
      <w:r>
        <w:rPr>
          <w:lang w:val="es-ES"/>
        </w:rPr>
        <w:t>La web y blogs de sistemas operativos GNU/Linux</w:t>
      </w:r>
    </w:p>
    <w:p>
      <w:pPr>
        <w:pStyle w:val="ListParagraph"/>
        <w:numPr>
          <w:ilvl w:val="0"/>
          <w:numId w:val="1"/>
        </w:numPr>
        <w:rPr>
          <w:lang w:val="es-CO" w:eastAsia="es-CO"/>
        </w:rPr>
      </w:pPr>
      <w:r>
        <w:rPr/>
        <w:t>Fundamentos de Sistemas Operativos, Mc-Graw Hill, Edición 7ma,  Silberschatz, Galvin y Gagne.</w:t>
      </w:r>
    </w:p>
    <w:p>
      <w:pPr>
        <w:pStyle w:val="ListParagraph"/>
        <w:numPr>
          <w:ilvl w:val="0"/>
          <w:numId w:val="1"/>
        </w:numPr>
        <w:rPr/>
      </w:pPr>
      <w:r>
        <w:rPr/>
        <w:t>Sistemas Operativos Modernos, Pearson, Edición 2da, Tanenbaum.</w:t>
      </w:r>
    </w:p>
    <w:p>
      <w:pPr>
        <w:pStyle w:val="ListParagraph"/>
        <w:numPr>
          <w:ilvl w:val="0"/>
          <w:numId w:val="1"/>
        </w:numPr>
        <w:rPr/>
      </w:pPr>
      <w:r>
        <w:rPr/>
        <w:t>Notas de Sistemas Operativos, Top Graph, Edición 2da, Sergio Saade.</w:t>
      </w:r>
    </w:p>
    <w:p>
      <w:pPr>
        <w:pStyle w:val="ListParagraph"/>
        <w:numPr>
          <w:ilvl w:val="0"/>
          <w:numId w:val="1"/>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t>Sistemas Operativos, Pearson, Edición 4ta, Stallings.</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p>
      <w:pPr>
        <w:pStyle w:val="Heading1"/>
        <w:jc w:val="left"/>
        <w:rPr/>
      </w:pPr>
      <w:r>
        <w:rPr/>
      </w:r>
    </w:p>
    <w:sectPr>
      <w:headerReference w:type="default" r:id="rId2"/>
      <w:type w:val="nextPage"/>
      <w:pgSz w:w="12240" w:h="15840"/>
      <w:pgMar w:left="1800" w:right="1800" w:header="1440" w:top="2016"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340f58"/>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Ttulo1Car"/>
    <w:autoRedefine/>
    <w:qFormat/>
    <w:rsid w:val="008c633d"/>
    <w:pPr>
      <w:spacing w:lineRule="auto" w:line="480"/>
      <w:jc w:val="center"/>
      <w:outlineLvl w:val="0"/>
    </w:pPr>
    <w:rPr>
      <w:b/>
      <w:bCs/>
    </w:rPr>
  </w:style>
  <w:style w:type="paragraph" w:styleId="Heading2">
    <w:name w:val="Heading 2"/>
    <w:basedOn w:val="Normal"/>
    <w:next w:val="Normal"/>
    <w:link w:val="Ttulo2Car"/>
    <w:autoRedefine/>
    <w:qFormat/>
    <w:rsid w:val="00612f41"/>
    <w:pPr>
      <w:keepNext w:val="true"/>
      <w:spacing w:lineRule="auto" w:line="480"/>
      <w:outlineLvl w:val="1"/>
    </w:pPr>
    <w:rPr>
      <w:rFonts w:cs="Arial"/>
      <w:b/>
      <w:bCs/>
      <w:iCs/>
      <w:szCs w:val="28"/>
    </w:rPr>
  </w:style>
  <w:style w:type="paragraph" w:styleId="Heading3">
    <w:name w:val="Heading 3"/>
    <w:basedOn w:val="Normal"/>
    <w:next w:val="Normal"/>
    <w:autoRedefine/>
    <w:qFormat/>
    <w:rsid w:val="00707877"/>
    <w:pPr>
      <w:outlineLvl w:val="2"/>
    </w:pPr>
    <w:rPr/>
  </w:style>
  <w:style w:type="paragraph" w:styleId="Heading4">
    <w:name w:val="Heading 4"/>
    <w:basedOn w:val="Normal"/>
    <w:next w:val="Normal"/>
    <w:link w:val="Ttulo4Car"/>
    <w:unhideWhenUsed/>
    <w:qFormat/>
    <w:rsid w:val="00546133"/>
    <w:pPr>
      <w:keepNext w:val="true"/>
      <w:spacing w:before="240" w:after="60"/>
      <w:outlineLvl w:val="3"/>
    </w:pPr>
    <w:rPr>
      <w:b/>
      <w:bCs/>
      <w:i/>
      <w:sz w:val="28"/>
      <w:szCs w:val="28"/>
    </w:rPr>
  </w:style>
  <w:style w:type="character" w:styleId="DefaultParagraphFont" w:default="1">
    <w:name w:val="Default Paragraph Font"/>
    <w:uiPriority w:val="1"/>
    <w:semiHidden/>
    <w:unhideWhenUsed/>
    <w:qFormat/>
    <w:rPr/>
  </w:style>
  <w:style w:type="character" w:styleId="SYSHYPERTEXT" w:customStyle="1">
    <w:name w:val="SYS_HYPERTEXT"/>
    <w:qFormat/>
    <w:rPr>
      <w:color w:val="0000FF"/>
      <w:u w:val="single"/>
    </w:rPr>
  </w:style>
  <w:style w:type="character" w:styleId="QuickFormat2" w:customStyle="1">
    <w:name w:val="QuickFormat2"/>
    <w:qFormat/>
    <w:rPr>
      <w:rFonts w:ascii="Arial" w:hAnsi="Arial" w:cs="Arial"/>
    </w:rPr>
  </w:style>
  <w:style w:type="character" w:styleId="QuickFormat3" w:customStyle="1">
    <w:name w:val="QuickFormat3"/>
    <w:qFormat/>
    <w:rPr>
      <w:rFonts w:ascii="Arial" w:hAnsi="Arial" w:cs="Arial"/>
      <w:b/>
      <w:bCs/>
      <w:i/>
      <w:iCs/>
    </w:rPr>
  </w:style>
  <w:style w:type="character" w:styleId="Pagenumber">
    <w:name w:val="page number"/>
    <w:basedOn w:val="DefaultParagraphFont"/>
    <w:qFormat/>
    <w:rPr/>
  </w:style>
  <w:style w:type="character" w:styleId="InternetLink">
    <w:name w:val="Internet Link"/>
    <w:uiPriority w:val="99"/>
    <w:rPr>
      <w:color w:val="0000FF"/>
      <w:u w:val="single"/>
    </w:rPr>
  </w:style>
  <w:style w:type="character" w:styleId="Ttulo1Car" w:customStyle="1">
    <w:name w:val="Título 1 Car"/>
    <w:link w:val="Ttulo1"/>
    <w:qFormat/>
    <w:rsid w:val="008c633d"/>
    <w:rPr>
      <w:b/>
      <w:bCs/>
      <w:sz w:val="24"/>
      <w:szCs w:val="24"/>
    </w:rPr>
  </w:style>
  <w:style w:type="character" w:styleId="Ttulo4Car" w:customStyle="1">
    <w:name w:val="Título 4 Car"/>
    <w:link w:val="Ttulo4"/>
    <w:qFormat/>
    <w:rsid w:val="00546133"/>
    <w:rPr>
      <w:rFonts w:eastAsia="Times New Roman" w:cs="Times New Roman"/>
      <w:b/>
      <w:bCs/>
      <w:i/>
      <w:sz w:val="28"/>
      <w:szCs w:val="28"/>
    </w:rPr>
  </w:style>
  <w:style w:type="character" w:styleId="TextoindependienteCar" w:customStyle="1">
    <w:name w:val="Texto independiente Car"/>
    <w:link w:val="Textoindependiente"/>
    <w:qFormat/>
    <w:rsid w:val="00707877"/>
    <w:rPr>
      <w:sz w:val="22"/>
      <w:szCs w:val="22"/>
    </w:rPr>
  </w:style>
  <w:style w:type="character" w:styleId="SangradetextonormalCar" w:customStyle="1">
    <w:name w:val="Sangría de texto normal Car"/>
    <w:link w:val="Sangradetextonormal"/>
    <w:qFormat/>
    <w:rsid w:val="00707877"/>
    <w:rPr>
      <w:sz w:val="32"/>
      <w:szCs w:val="32"/>
    </w:rPr>
  </w:style>
  <w:style w:type="character" w:styleId="Ttulo2Car" w:customStyle="1">
    <w:name w:val="Título 2 Car"/>
    <w:basedOn w:val="DefaultParagraphFont"/>
    <w:link w:val="Ttulo2"/>
    <w:qFormat/>
    <w:rsid w:val="00340f58"/>
    <w:rPr>
      <w:rFonts w:cs="Arial"/>
      <w:b/>
      <w:bCs/>
      <w:iCs/>
      <w:sz w:val="24"/>
      <w:szCs w:val="28"/>
      <w:lang w:val="en-US"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TextoindependienteCar"/>
    <w:pPr/>
    <w:rPr>
      <w:sz w:val="22"/>
      <w:szCs w:val="2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Level1" w:customStyle="1">
    <w:name w:val="Level 1"/>
    <w:qFormat/>
    <w:pPr>
      <w:widowControl/>
      <w:bidi w:val="0"/>
      <w:ind w:left="720" w:hanging="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qFormat/>
    <w:pPr>
      <w:jc w:val="center"/>
    </w:pPr>
    <w:rPr>
      <w:sz w:val="28"/>
      <w:szCs w:val="28"/>
    </w:rPr>
  </w:style>
  <w:style w:type="paragraph" w:styleId="Subtitle">
    <w:name w:val="Subtitle"/>
    <w:basedOn w:val="Normal"/>
    <w:qFormat/>
    <w:pPr/>
    <w:rPr>
      <w:b/>
      <w:bCs/>
    </w:rPr>
  </w:style>
  <w:style w:type="paragraph" w:styleId="TextBodyIndent">
    <w:name w:val="Body Text Indent"/>
    <w:basedOn w:val="Normal"/>
    <w:link w:val="SangradetextonormalCar"/>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720" w:hanging="0"/>
      <w:jc w:val="both"/>
    </w:pPr>
    <w:rPr>
      <w:sz w:val="32"/>
      <w:szCs w:val="32"/>
    </w:rPr>
  </w:style>
  <w:style w:type="paragraph" w:styleId="QuickFormat6" w:customStyle="1">
    <w:name w:val="QuickFormat6"/>
    <w:qFormat/>
    <w:pPr>
      <w:widowControl/>
      <w:bidi w:val="0"/>
      <w:jc w:val="left"/>
    </w:pPr>
    <w:rPr>
      <w:rFonts w:ascii="Arial" w:hAnsi="Arial" w:eastAsia="Times New Roman" w:cs="Arial"/>
      <w:color w:val="auto"/>
      <w:kern w:val="0"/>
      <w:sz w:val="24"/>
      <w:szCs w:val="24"/>
      <w:lang w:val="en-US" w:eastAsia="en-US" w:bidi="ar-SA"/>
    </w:rPr>
  </w:style>
  <w:style w:type="paragraph" w:styleId="BodyText2">
    <w:name w:val="Body Text 2"/>
    <w:basedOn w:val="Normal"/>
    <w:qFormat/>
    <w:pPr>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right="52" w:hanging="0"/>
    </w:pPr>
    <w:rPr>
      <w:rFonts w:ascii="Arial" w:hAnsi="Arial" w:cs="Arial"/>
    </w:rPr>
  </w:style>
  <w:style w:type="paragraph" w:styleId="BodyTextIndent2">
    <w:name w:val="Body Text Indent 2"/>
    <w:basedOn w:val="Normal"/>
    <w:qFormat/>
    <w:pPr>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935" w:hanging="0"/>
    </w:pPr>
    <w:rPr>
      <w:rFonts w:ascii="Arial" w:hAnsi="Arial" w:cs="Arial"/>
      <w:sz w:val="17"/>
      <w:szCs w:val="17"/>
    </w:rPr>
  </w:style>
  <w:style w:type="paragraph" w:styleId="BodyTextIndent3">
    <w:name w:val="Body Text Indent 3"/>
    <w:basedOn w:val="Normal"/>
    <w:qFormat/>
    <w:p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left="1080" w:hanging="1080"/>
    </w:pPr>
    <w:rPr>
      <w:rFonts w:ascii="Arial" w:hAnsi="Arial" w:cs="Arial"/>
      <w:sz w:val="20"/>
    </w:rPr>
  </w:style>
  <w:style w:type="paragraph" w:styleId="BlockText">
    <w:name w:val="Block Text"/>
    <w:basedOn w:val="Normal"/>
    <w:qFormat/>
    <w:pPr>
      <w:keepNext w:val="true"/>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480"/>
      <w:ind w:left="1440" w:right="630" w:hanging="0"/>
    </w:pPr>
    <w:rPr>
      <w:sz w:val="18"/>
      <w:szCs w:val="18"/>
    </w:rPr>
  </w:style>
  <w:style w:type="paragraph" w:styleId="Caption1">
    <w:name w:val="caption"/>
    <w:basedOn w:val="Normal"/>
    <w:next w:val="Normal"/>
    <w:autoRedefine/>
    <w:qFormat/>
    <w:rsid w:val="006855ca"/>
    <w:pPr>
      <w:spacing w:lineRule="auto" w:line="480" w:before="120" w:after="120"/>
    </w:pPr>
    <w:rPr>
      <w:bCs/>
      <w:i/>
      <w:szCs w:val="20"/>
    </w:rPr>
  </w:style>
  <w:style w:type="paragraph" w:styleId="Tableoffigures">
    <w:name w:val="table of figures"/>
    <w:basedOn w:val="Normal"/>
    <w:next w:val="Normal"/>
    <w:semiHidden/>
    <w:qFormat/>
    <w:pPr>
      <w:ind w:left="480" w:hanging="480"/>
    </w:pPr>
    <w:rPr/>
  </w:style>
  <w:style w:type="paragraph" w:styleId="Contents1">
    <w:name w:val="TOC 1"/>
    <w:basedOn w:val="Normal"/>
    <w:next w:val="Normal"/>
    <w:autoRedefine/>
    <w:uiPriority w:val="39"/>
    <w:pPr/>
    <w:rPr/>
  </w:style>
  <w:style w:type="paragraph" w:styleId="Contents2">
    <w:name w:val="TOC 2"/>
    <w:basedOn w:val="Normal"/>
    <w:next w:val="Normal"/>
    <w:autoRedefine/>
    <w:uiPriority w:val="39"/>
    <w:pPr>
      <w:ind w:left="240" w:hanging="0"/>
    </w:pPr>
    <w:rPr/>
  </w:style>
  <w:style w:type="paragraph" w:styleId="Contents3">
    <w:name w:val="TOC 3"/>
    <w:basedOn w:val="Normal"/>
    <w:next w:val="Normal"/>
    <w:autoRedefine/>
    <w:uiPriority w:val="39"/>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Thesistext" w:customStyle="1">
    <w:name w:val="thesis text"/>
    <w:basedOn w:val="Normal"/>
    <w:autoRedefine/>
    <w:qFormat/>
    <w:rsid w:val="00ee3934"/>
    <w:pPr>
      <w:spacing w:before="0" w:after="240"/>
      <w:ind w:firstLine="540"/>
    </w:pPr>
    <w:rPr>
      <w:lang w:eastAsia="es-ES"/>
    </w:rPr>
  </w:style>
  <w:style w:type="paragraph" w:styleId="StyleCaptionCentered" w:customStyle="1">
    <w:name w:val="Style Caption + Centered"/>
    <w:basedOn w:val="Caption1"/>
    <w:autoRedefine/>
    <w:qFormat/>
    <w:rsid w:val="000b7af9"/>
    <w:pPr/>
    <w:rPr>
      <w:b/>
      <w:i w:val="false"/>
    </w:rPr>
  </w:style>
  <w:style w:type="paragraph" w:styleId="TOCHeading">
    <w:name w:val="TOC Heading"/>
    <w:basedOn w:val="Heading1"/>
    <w:next w:val="Normal"/>
    <w:uiPriority w:val="39"/>
    <w:semiHidden/>
    <w:unhideWhenUsed/>
    <w:qFormat/>
    <w:rsid w:val="008572c4"/>
    <w:pPr>
      <w:keepNext w:val="true"/>
      <w:keepLines/>
      <w:spacing w:lineRule="auto" w:line="276" w:before="480" w:after="0"/>
      <w:jc w:val="left"/>
    </w:pPr>
    <w:rPr>
      <w:rFonts w:ascii="Cambria" w:hAnsi="Cambria"/>
      <w:color w:val="365F91"/>
      <w:sz w:val="28"/>
      <w:szCs w:val="28"/>
      <w:lang w:val="es-CO" w:eastAsia="es-CO"/>
    </w:rPr>
  </w:style>
  <w:style w:type="paragraph" w:styleId="Piedeimagen" w:customStyle="1">
    <w:name w:val="Pie de imagen"/>
    <w:basedOn w:val="Caption1"/>
    <w:qFormat/>
    <w:rsid w:val="00ee3934"/>
    <w:pPr>
      <w:spacing w:before="0" w:after="0"/>
      <w:ind w:firstLine="454"/>
    </w:pPr>
    <w:rPr>
      <w:rFonts w:eastAsia="Calibri"/>
      <w:sz w:val="20"/>
      <w:szCs w:val="24"/>
      <w:lang w:val="es-CO"/>
    </w:rPr>
  </w:style>
  <w:style w:type="paragraph" w:styleId="Titulotabla" w:customStyle="1">
    <w:name w:val="Titulo tabla"/>
    <w:basedOn w:val="Normal"/>
    <w:qFormat/>
    <w:rsid w:val="00160644"/>
    <w:pPr>
      <w:spacing w:lineRule="auto" w:line="276"/>
    </w:pPr>
    <w:rPr>
      <w:rFonts w:eastAsia="Calibri"/>
      <w:i/>
      <w:lang w:val="es-CO"/>
    </w:rPr>
  </w:style>
  <w:style w:type="paragraph" w:styleId="ListParagraph">
    <w:name w:val="List Paragraph"/>
    <w:basedOn w:val="Normal"/>
    <w:uiPriority w:val="34"/>
    <w:qFormat/>
    <w:rsid w:val="0005234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Listaclara">
    <w:name w:val="Light List"/>
    <w:basedOn w:val="Tablanormal"/>
    <w:uiPriority w:val="61"/>
    <w:rsid w:val="00264373"/>
    <w:rPr>
      <w:rFonts w:asciiTheme="minorHAnsi" w:hAnsiTheme="minorHAnsi" w:eastAsiaTheme="minorEastAsia" w:cstheme="minorBidi"/>
      <w:sz w:val="22"/>
      <w:szCs w:val="22"/>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laconcuadrcula">
    <w:name w:val="Table Grid"/>
    <w:basedOn w:val="Tablanormal"/>
    <w:rsid w:val="002643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17A98-C8A8-4250-B844-C92FC660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LibreOffice/6.1.0.3$Windows_X86_64 LibreOffice_project/efb621ed25068d70781dc026f7e9c5187a4decd1</Application>
  <Pages>9</Pages>
  <Words>1131</Words>
  <Characters>6431</Characters>
  <CharactersWithSpaces>7448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dc:creator/>
  <dc:description/>
  <dc:language>es-CO</dc:language>
  <cp:lastModifiedBy/>
  <dcterms:modified xsi:type="dcterms:W3CDTF">2019-10-15T09:58:33Z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