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Contabilidad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 Rol: Contabilidad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Contabilidad </w:t>
      </w:r>
      <w:r w:rsidDel="00000000" w:rsidR="00000000" w:rsidRPr="00000000">
        <w:rPr>
          <w:b w:val="1"/>
          <w:bCs w:val="1"/>
          <w:rtl w:val="0"/>
        </w:rPr>
        <w:t xml:space="preserve">gestiona los anticipos</w:t>
      </w:r>
      <w:r w:rsidDel="00000000" w:rsidR="00000000" w:rsidRPr="00000000">
        <w:rPr>
          <w:rtl w:val="0"/>
        </w:rPr>
        <w:t xml:space="preserve"> que le llegan en su etapa dentro del flujo.</w:t>
      </w:r>
    </w:p>
    <w:p w:rsidR="00000000" w:rsidDel="00000000" w:rsidP="00000000" w:rsidRDefault="00000000" w:rsidRPr="00000000" w14:paraId="000001B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05100"/>
            <wp:effectExtent b="0" l="0" r="0" t="0"/>
            <wp:docPr id="100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/>
      </w:pPr>
      <w:r w:rsidDel="00000000" w:rsidR="00000000" w:rsidRPr="00000000">
        <w:rPr>
          <w:rtl w:val="0"/>
        </w:rPr>
        <w:t xml:space="preserve">1. Anticipos por gestionar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Contabilidad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de la solicitud y su trazabilidad.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Ejecuta la acción de Contabilidad para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avanzar 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hacia Tesorería.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Cada acción queda registrada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panel de anticipos por gestionar (Contabilidad).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987800"/>
            <wp:effectExtent b="0" l="0" r="0" t="0"/>
            <wp:docPr id="100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