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Jurídica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D0">
      <w:pPr>
        <w:pStyle w:val="Heading1"/>
        <w:rPr/>
      </w:pPr>
      <w:r w:rsidDel="00000000" w:rsidR="00000000" w:rsidRPr="00000000">
        <w:rPr>
          <w:rtl w:val="0"/>
        </w:rPr>
        <w:t xml:space="preserve">Rol: Jurídica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Jurídica </w:t>
      </w:r>
      <w:r w:rsidDel="00000000" w:rsidR="00000000" w:rsidRPr="00000000">
        <w:rPr>
          <w:b w:val="1"/>
          <w:bCs w:val="1"/>
          <w:rtl w:val="0"/>
        </w:rPr>
        <w:t xml:space="preserve">formaliza los contratos y órdenes de trabajo</w:t>
      </w:r>
      <w:r w:rsidDel="00000000" w:rsidR="00000000" w:rsidRPr="00000000">
        <w:rPr>
          <w:rtl w:val="0"/>
        </w:rPr>
        <w:t xml:space="preserve"> aprobados: elabora el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documento, gestiona pólizas y firmas, define fechas y </w:t>
      </w:r>
      <w:r w:rsidDel="00000000" w:rsidR="00000000" w:rsidRPr="00000000">
        <w:rPr>
          <w:b w:val="1"/>
          <w:bCs w:val="1"/>
          <w:rtl w:val="0"/>
        </w:rPr>
        <w:t xml:space="preserve">activa</w:t>
      </w:r>
      <w:r w:rsidDel="00000000" w:rsidR="00000000" w:rsidRPr="00000000">
        <w:rPr>
          <w:rtl w:val="0"/>
        </w:rPr>
        <w:t xml:space="preserve"> el contrato.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También hace seguimiento a la </w:t>
      </w:r>
      <w:r w:rsidDel="00000000" w:rsidR="00000000" w:rsidRPr="00000000">
        <w:rPr>
          <w:b w:val="1"/>
          <w:bCs w:val="1"/>
          <w:rtl w:val="0"/>
        </w:rPr>
        <w:t xml:space="preserve">trazabilidad de los servicios (SRV)</w:t>
      </w:r>
      <w:r w:rsidDel="00000000" w:rsidR="00000000" w:rsidRPr="00000000">
        <w:rPr>
          <w:rtl w:val="0"/>
        </w:rPr>
        <w:t xml:space="preserve"> y radica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contratos.</w:t>
      </w:r>
    </w:p>
    <w:p w:rsidR="00000000" w:rsidDel="00000000" w:rsidP="00000000" w:rsidRDefault="00000000" w:rsidRPr="00000000" w14:paraId="000001D5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radicaciones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DB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213100"/>
            <wp:effectExtent b="0" l="0" r="0" t="0"/>
            <wp:docPr id="100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rPr/>
      </w:pPr>
      <w:r w:rsidDel="00000000" w:rsidR="00000000" w:rsidRPr="00000000">
        <w:rPr>
          <w:rtl w:val="0"/>
        </w:rPr>
        <w:t xml:space="preserve">1. Gestión Jurídica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los contratos/solicitudes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listos para formalizar, además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 pendientes y otrosíes.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contrato para: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Cargar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póliza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(si aplica) y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firmado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fin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fecha/hora de notificación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el estado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Si activas sin definir fechas, el sistema las calcula: inicio = hoy;</w:t>
      </w:r>
    </w:p>
    <w:p w:rsidR="00000000" w:rsidDel="00000000" w:rsidP="00000000" w:rsidRDefault="00000000" w:rsidRPr="00000000" w14:paraId="000001E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fin = inicio + plazo; notificación = 30 días antes del fin.</w:t>
      </w:r>
    </w:p>
    <w:p w:rsidR="00000000" w:rsidDel="00000000" w:rsidP="00000000" w:rsidRDefault="00000000" w:rsidRPr="00000000" w14:paraId="000001E6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E7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00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2. Trazabilidad SRV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el recorrido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las etapas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jurídicas (En Jurídica, Solicitando información, Elaborando contrato,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Revisión de pólizas, Solicitud de firmas, Contrato activo…).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E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33863" cy="2800524"/>
            <wp:effectExtent b="0" l="0" r="0" t="0"/>
            <wp:docPr id="10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3863" cy="28005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/>
      </w:pPr>
      <w:r w:rsidDel="00000000" w:rsidR="00000000" w:rsidRPr="00000000">
        <w:rPr>
          <w:rtl w:val="0"/>
        </w:rPr>
        <w:t xml:space="preserve">3. Dashboard de radicaciones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Dashboard de radicaciones</w:t>
      </w:r>
      <w:r w:rsidDel="00000000" w:rsidR="00000000" w:rsidRPr="00000000">
        <w:rPr>
          <w:rtl w:val="0"/>
        </w:rPr>
        <w:t xml:space="preserve"> para ver indicadores y el estado general de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las radicaciones de contratos.</w:t>
      </w:r>
    </w:p>
    <w:p w:rsidR="00000000" w:rsidDel="00000000" w:rsidP="00000000" w:rsidRDefault="00000000" w:rsidRPr="00000000" w14:paraId="000001F1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F2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052888" cy="2441583"/>
            <wp:effectExtent b="0" l="0" r="0" t="0"/>
            <wp:docPr id="101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2888" cy="2441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4. Radicar contrato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el formulario (proveedor, descripción, obligaciones, valor, plazo,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correos de líder y gerencia) y adjunta la documentación obligatoria.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Envía la radicación; el flujo de aprobaciones inicia automáticamente.</w:t>
      </w:r>
    </w:p>
    <w:p w:rsidR="00000000" w:rsidDel="00000000" w:rsidP="00000000" w:rsidRDefault="00000000" w:rsidRPr="00000000" w14:paraId="000001F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F9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759200"/>
            <wp:effectExtent b="0" l="0" r="0" t="0"/>
            <wp:docPr id="101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16.png"/><Relationship Id="rId17" Type="http://schemas.openxmlformats.org/officeDocument/2006/relationships/image" Target="media/image13.png"/><Relationship Id="rId18" Type="http://schemas.openxmlformats.org/officeDocument/2006/relationships/image" Target="media/image4.png"/><Relationship Id="rId19" Type="http://schemas.openxmlformats.org/officeDocument/2006/relationships/image" Target="media/image28.png"/><Relationship Id="rId2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