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966"/>
          <w:sz w:val="56"/>
        </w:rPr>
        <w:t>Manual de Usuario</w:t>
      </w:r>
    </w:p>
    <w:p>
      <w:pPr>
        <w:jc w:val="center"/>
      </w:pPr>
      <w:r>
        <w:rPr>
          <w:color w:val="475569"/>
          <w:sz w:val="32"/>
        </w:rPr>
        <w:t>JURICOM · Colbeef</w:t>
      </w:r>
    </w:p>
    <w:p>
      <w:pPr>
        <w:jc w:val="center"/>
      </w:pPr>
      <w:r>
        <w:rPr>
          <w:b/>
          <w:color w:val="0F766E"/>
          <w:sz w:val="28"/>
        </w:rPr>
        <w:t>Rol: Líder Aprobador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Bitácora de versiones (qué cambió en cada versión)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100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100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100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100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tomó la solicitud (queda como gestor) y la revisa antes de cotizar.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(líder, Gerencia Financiera o Gerencia General, según elija Compras).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Compras también puede anular una solicitud antes de la orden de compra (En gestión, Programar visita o Cotización) escribiendo el motivo; se avisa por correo al supervisor y al líder.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100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100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0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>En gestión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>Compras la tomó (tiene gestor) y la revisa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>Segunda aprobación (la persona que elija Compras).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>Rechazada o anulada por Compras (el motivo queda en el historial).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Rol: Líder Aprobador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El Líder Aprobador </w:t>
      </w:r>
      <w:r w:rsidDel="00000000" w:rsidR="00000000" w:rsidRPr="00000000">
        <w:rPr>
          <w:b w:val="1"/>
          <w:bCs w:val="1"/>
          <w:rtl w:val="0"/>
        </w:rPr>
        <w:t xml:space="preserve">revisa y aprueba (o rechaza)</w:t>
      </w:r>
      <w:r w:rsidDel="00000000" w:rsidR="00000000" w:rsidRPr="00000000">
        <w:rPr>
          <w:rtl w:val="0"/>
        </w:rPr>
        <w:t xml:space="preserve"> las solicitudes que están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pendientes de su visto bueno.</w:t>
      </w:r>
    </w:p>
    <w:p w:rsidR="00000000" w:rsidDel="00000000" w:rsidP="00000000" w:rsidRDefault="00000000" w:rsidRPr="00000000" w14:paraId="00000199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Aprobar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9D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819400"/>
            <wp:effectExtent b="0" l="0" r="0" t="0"/>
            <wp:docPr id="1008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2"/>
        <w:rPr/>
      </w:pPr>
      <w:r w:rsidDel="00000000" w:rsidR="00000000" w:rsidRPr="00000000">
        <w:rPr>
          <w:rtl w:val="0"/>
        </w:rPr>
        <w:t xml:space="preserve">1. Aprobar o rechazar solicitudes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Aprobar solicitudes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la lista de solicitudes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pendientes de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una solicitud para revisar su detalle, ítems y trazabilidad.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Decide: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Aprobar: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avanza a la siguiente etapa y se notifica.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Rechazar / devolver: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se detiene o vuelve al solicitante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para ajustes.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Puedes agregar un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comentario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que quedará registrado en la trazabilidad.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Si Compras anula una solicitud de tu área, también te llega un correo con el motivo.</w:t>
      </w:r>
    </w:p>
    <w:p w:rsidR="00000000" w:rsidDel="00000000" w:rsidP="00000000" w:rsidRDefault="00000000" w:rsidRPr="00000000" w14:paraId="000001A7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A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667000"/>
            <wp:effectExtent b="0" l="0" r="0" t="0"/>
            <wp:docPr id="100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AA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022600"/>
            <wp:effectExtent b="0" l="0" r="0" t="0"/>
            <wp:docPr id="1010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rPr/>
      </w:pPr>
      <w:r w:rsidDel="00000000" w:rsidR="00000000" w:rsidRPr="00000000">
        <w:rPr>
          <w:rtl w:val="0"/>
        </w:rPr>
        <w:t xml:space="preserve">2. Aprobación por correo (enlace seguro)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Algunas aprobaciones también llegan por </w:t>
      </w:r>
      <w:r w:rsidDel="00000000" w:rsidR="00000000" w:rsidRPr="00000000">
        <w:rPr>
          <w:b w:val="1"/>
          <w:bCs w:val="1"/>
          <w:rtl w:val="0"/>
        </w:rPr>
        <w:t xml:space="preserve">correo electrónico</w:t>
      </w:r>
      <w:r w:rsidDel="00000000" w:rsidR="00000000" w:rsidRPr="00000000">
        <w:rPr>
          <w:rtl w:val="0"/>
        </w:rPr>
        <w:t xml:space="preserve"> con un **enlace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seguro**: al abrirlo, revisas la solicitud y apruebas o rechazas sin necesidad de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iniciar sesión. Cada enlace es único por solicitud y etapa.</w:t>
      </w:r>
    </w:p>
    <w:p w:rsidR="00000000" w:rsidDel="00000000" w:rsidP="00000000" w:rsidRDefault="00000000" w:rsidRPr="00000000" w14:paraId="000001A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📷 </w:t>
      </w:r>
      <w:r w:rsidDel="00000000" w:rsidR="00000000" w:rsidRPr="00000000">
        <w:rPr>
          <w:b w:val="1"/>
          <w:bCs w:val="1"/>
          <w:rtl w:val="0"/>
        </w:rPr>
        <w:t xml:space="preserve">Imagen: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correo de aprobación con el enlace seguro.</w:t>
      </w: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B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327400"/>
            <wp:effectExtent b="0" l="0" r="0" t="0"/>
            <wp:docPr id="10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>
        <w:rPr>
          <w:rtl w:val="0"/>
        </w:rPr>
        <w:t xml:space="preserve">Bitácora de versiones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Cambios de JURICOM por versión. La versión más reciente va primero.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>JURICOM 1.2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 y filtro Gestor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el panel de Compras (por defecto: Mías y sin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Nuevo estado 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 pulsar Gestionar, Compras revisa la solicitud y luego la pasa a cotización.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Menor cuantía: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decisión (directo a OC, cotizar o devolver al líder) se toma en En gestión.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Anular solicitud: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gestor o el Administrador la anulan antes de la OC, con motivo; se avisa al supervisor y al líder.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reasignar la solicitud a otro usuario de Compras, con aviso por correo.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Compras, Supervisor, Líder Aprobador, Administrador.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1.1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mantenimiento puede ver las SRV en comité y sus cotizaciones (solo lectura).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Manuales por rol: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cada usuario recibió por correo el manual de sus roles.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Corrección: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nombre correcto del usuario de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Diagramas de flujo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Compras, Salidas de Almacén, Salida de Consumibles y Servicios con Contrato u OS.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Supervisor (mantenimiento), Proyectos, todos (manuales).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1.0 — hasta 05/10/2026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Compras, Salidas de Almacén, Salida de Consumibles y Servicios con comité técnico.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Segunda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elige líder, Gerencia Financiera o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contratos y órdenes de servicio, pólizas, firmas, anticipos, otrosíes y cierre.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Varios roles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usuario (por ejemplo Supervisor + Jurídica).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Todos.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29.png"/><Relationship Id="rId10" Type="http://schemas.openxmlformats.org/officeDocument/2006/relationships/image" Target="media/image39.png"/><Relationship Id="rId11" Type="http://schemas.openxmlformats.org/officeDocument/2006/relationships/image" Target="media/image24.png"/><Relationship Id="rId12" Type="http://schemas.openxmlformats.org/officeDocument/2006/relationships/image" Target="media/image31.png"/><Relationship Id="rId13" Type="http://schemas.openxmlformats.org/officeDocument/2006/relationships/image" Target="media/image34.png"/><Relationship Id="rId14" Type="http://schemas.openxmlformats.org/officeDocument/2006/relationships/image" Target="media/image15.png"/><Relationship Id="rId15" Type="http://schemas.openxmlformats.org/officeDocument/2006/relationships/image" Target="media/image10.png"/><Relationship Id="rId16" Type="http://schemas.openxmlformats.org/officeDocument/2006/relationships/image" Target="media/image19.png"/><Relationship Id="rId17" Type="http://schemas.openxmlformats.org/officeDocument/2006/relationships/image" Target="media/image5.png"/><Relationship Id="rId18" Type="http://schemas.openxmlformats.org/officeDocument/2006/relationships/image" Target="media/image32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