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color w:val="163966"/>
          <w:sz w:val="56"/>
          <w:szCs w:val="56"/>
          <w:rtl w:val="0"/>
        </w:rPr>
        <w:t xml:space="preserve">Manual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color w:val="475569"/>
          <w:sz w:val="32"/>
          <w:szCs w:val="32"/>
          <w:rtl w:val="0"/>
        </w:rPr>
        <w:t xml:space="preserve">JURICOM · Colbeef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Manual de Usuario — JURICOM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Sistema:</w:t>
      </w:r>
      <w:r w:rsidDel="00000000" w:rsidR="00000000" w:rsidRPr="00000000">
        <w:rPr>
          <w:rtl w:val="0"/>
        </w:rPr>
        <w:t xml:space="preserve"> JURICOM · Gestión Jurídica y de Compras de Colbeef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Público:</w:t>
      </w:r>
      <w:r w:rsidDel="00000000" w:rsidR="00000000" w:rsidRPr="00000000">
        <w:rPr>
          <w:rtl w:val="0"/>
        </w:rPr>
        <w:t xml:space="preserve"> usuarios finales de todas las áreas.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Formato:</w:t>
      </w:r>
      <w:r w:rsidDel="00000000" w:rsidR="00000000" w:rsidRPr="00000000">
        <w:rPr>
          <w:rtl w:val="0"/>
        </w:rPr>
        <w:t xml:space="preserve"> guía paso a paso, con espacios reservados para imágenes.</w:t>
      </w:r>
    </w:p>
    <w:p w:rsidR="00000000" w:rsidDel="00000000" w:rsidP="00000000" w:rsidRDefault="00000000" w:rsidRPr="00000000" w14:paraId="0000000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Cómo usar este manual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Empieza por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Introducción y acceso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(login, navegación y cambio de contraseña): aplica para todos.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entender el flujo completo de una solicitud.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 directo al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capítulo de tu 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índice de abajo.</w:t>
      </w:r>
    </w:p>
    <w:p w:rsidR="00000000" w:rsidDel="00000000" w:rsidP="00000000" w:rsidRDefault="00000000" w:rsidRPr="00000000" w14:paraId="0000000D">
      <w:pPr>
        <w:pStyle w:val="Heading2"/>
        <w:rPr/>
      </w:pPr>
      <w:r w:rsidDel="00000000" w:rsidR="00000000" w:rsidRPr="00000000">
        <w:rPr>
          <w:rtl w:val="0"/>
        </w:rPr>
        <w:t xml:space="preserve">Índice</w:t>
      </w:r>
    </w:p>
    <w:p w:rsidR="00000000" w:rsidDel="00000000" w:rsidP="00000000" w:rsidRDefault="00000000" w:rsidRPr="00000000" w14:paraId="0000000E">
      <w:pPr>
        <w:pStyle w:val="Heading3"/>
        <w:rPr/>
      </w:pPr>
      <w:r w:rsidDel="00000000" w:rsidR="00000000" w:rsidRPr="00000000">
        <w:rPr>
          <w:rtl w:val="0"/>
        </w:rPr>
        <w:t xml:space="preserve">General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32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33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2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39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(gerencia financiera).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4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Segunda aprobación (gerencia financiera).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Anulada.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/>
      </w:pPr>
      <w:r w:rsidDel="00000000" w:rsidR="00000000" w:rsidRPr="00000000">
        <w:rPr>
          <w:rtl w:val="0"/>
        </w:rPr>
        <w:t xml:space="preserve">Rol: Administrador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El Administrador tiene acceso a </w:t>
      </w:r>
      <w:r w:rsidDel="00000000" w:rsidR="00000000" w:rsidRPr="00000000">
        <w:rPr>
          <w:b w:val="1"/>
          <w:bCs w:val="1"/>
          <w:rtl w:val="0"/>
        </w:rPr>
        <w:t xml:space="preserve">todos los módulos</w:t>
      </w:r>
      <w:r w:rsidDel="00000000" w:rsidR="00000000" w:rsidRPr="00000000">
        <w:rPr>
          <w:rtl w:val="0"/>
        </w:rPr>
        <w:t xml:space="preserve"> del sistema y administra los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. Puede ver y actuar como cualquier otro rol.</w:t>
      </w:r>
    </w:p>
    <w:p w:rsidR="00000000" w:rsidDel="00000000" w:rsidP="00000000" w:rsidRDefault="00000000" w:rsidRPr="00000000" w14:paraId="000000D2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proyectos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Contabilidad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· Tesorería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2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rPr/>
      </w:pPr>
      <w:r w:rsidDel="00000000" w:rsidR="00000000" w:rsidRPr="00000000">
        <w:rPr>
          <w:rtl w:val="0"/>
        </w:rPr>
        <w:t xml:space="preserve">1. Gestión de usuarios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usuarios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usuarios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Desde aquí puedes: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un usuario (nombre, correo, rol y contraseña inicial).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datos o el rol de un usuario.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Restablecer o cambiar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0830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59100"/>
            <wp:effectExtent b="0" l="0" r="0" t="0"/>
            <wp:docPr id="3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rtl w:val="0"/>
        </w:rPr>
        <w:t xml:space="preserve">2. Acceso a todos los módulos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Como Administrador puedes entrar a cualquier panel: gestión de solicitudes,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aprobaciones, panel de proyectos, gestión jurídica, catálogo de proveedores y los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paneles de anticipos de Contabilidad y Tesorería. El funcionamiento de cada uno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está descrito en el capítulo del rol correspondiente: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Compras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Proyectos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Aprobador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Contabilidad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Tesorería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</w:t>
      </w:r>
    </w:p>
    <w:p w:rsidR="00000000" w:rsidDel="00000000" w:rsidP="00000000" w:rsidRDefault="00000000" w:rsidRPr="00000000" w14:paraId="000000F7">
      <w:pPr>
        <w:pStyle w:val="Heading2"/>
        <w:rPr/>
      </w:pPr>
      <w:r w:rsidDel="00000000" w:rsidR="00000000" w:rsidRPr="00000000">
        <w:rPr>
          <w:rtl w:val="0"/>
        </w:rPr>
        <w:t xml:space="preserve">3. Dashboard de tiempos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tiempos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indicadores de tiempos de atención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las solicitudes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(cuánto tardan entre etapas), con gráficas.</w:t>
      </w:r>
    </w:p>
    <w:p w:rsidR="00000000" w:rsidDel="00000000" w:rsidP="00000000" w:rsidRDefault="00000000" w:rsidRPr="00000000" w14:paraId="000000FB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327400"/>
            <wp:effectExtent b="0" l="0" r="0" t="0"/>
            <wp:docPr id="38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color w:val="6b7280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rPr/>
      </w:pPr>
      <w:r w:rsidDel="00000000" w:rsidR="00000000" w:rsidRPr="00000000">
        <w:rPr>
          <w:rtl w:val="0"/>
        </w:rPr>
        <w:t xml:space="preserve">4. Requerimientos pendientes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Requerimientos pendientes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el listado consolidado de requerimientos que están pendientes de acción.</w:t>
      </w:r>
    </w:p>
    <w:p w:rsidR="00000000" w:rsidDel="00000000" w:rsidP="00000000" w:rsidRDefault="00000000" w:rsidRPr="00000000" w14:paraId="0000010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5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/>
      </w:pPr>
      <w:r w:rsidDel="00000000" w:rsidR="00000000" w:rsidRPr="00000000">
        <w:rPr>
          <w:rtl w:val="0"/>
        </w:rPr>
        <w:t xml:space="preserve">5. Finalizar contrato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Selecciona el contrato y registra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0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1"/>
        <w:rPr/>
      </w:pPr>
      <w:r w:rsidDel="00000000" w:rsidR="00000000" w:rsidRPr="00000000">
        <w:rPr>
          <w:rtl w:val="0"/>
        </w:rPr>
        <w:t xml:space="preserve">Rol: Supervisor (Solicitante)</w:t>
      </w:r>
    </w:p>
    <w:p w:rsidR="00000000" w:rsidDel="00000000" w:rsidP="00000000" w:rsidRDefault="00000000" w:rsidRPr="00000000" w14:paraId="0000010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El rol técnico se llama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, pero en la pantalla aparece como</w:t>
      </w:r>
    </w:p>
    <w:p w:rsidR="00000000" w:rsidDel="00000000" w:rsidP="00000000" w:rsidRDefault="00000000" w:rsidRPr="00000000" w14:paraId="0000010A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Es quien </w:t>
      </w:r>
      <w:r w:rsidDel="00000000" w:rsidR="00000000" w:rsidRPr="00000000">
        <w:rPr>
          <w:b w:val="1"/>
          <w:bCs w:val="1"/>
          <w:rtl w:val="0"/>
        </w:rPr>
        <w:t xml:space="preserve">crea</w:t>
      </w:r>
      <w:r w:rsidDel="00000000" w:rsidR="00000000" w:rsidRPr="00000000">
        <w:rPr>
          <w:rtl w:val="0"/>
        </w:rPr>
        <w:t xml:space="preserve"> las solicitudes a Compras.</w:t>
      </w:r>
    </w:p>
    <w:p w:rsidR="00000000" w:rsidDel="00000000" w:rsidP="00000000" w:rsidRDefault="00000000" w:rsidRPr="00000000" w14:paraId="0000010B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81300"/>
            <wp:effectExtent b="0" l="0" r="0" t="0"/>
            <wp:docPr id="1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rPr/>
      </w:pPr>
      <w:r w:rsidDel="00000000" w:rsidR="00000000" w:rsidRPr="00000000">
        <w:rPr>
          <w:rtl w:val="0"/>
        </w:rPr>
        <w:t xml:space="preserve">1. Crear una nueva solicitud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el menú,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Elige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 de formulario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1 · Solicitud de Compra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(bienes o servicios).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2 · Salidas de Almacén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3 · Solicitud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Formulario 4 · Salida de Consumibles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414838" cy="1931491"/>
            <wp:effectExtent b="0" l="0" r="0" t="0"/>
            <wp:docPr id="1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1931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los campos del formulario. Según el tipo, verás: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la solicitud.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Centro de costo / área de consumo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(baja / media / alta).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Líder del área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aprobará.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Observaciones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(puedes incluir imágenes).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descripción, unidad, centro de costo y cantidad (en compras,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salidas y consumibles). En servicios, la </w:t>
      </w:r>
      <w:r w:rsidDel="00000000" w:rsidR="00000000" w:rsidRPr="00000000">
        <w:rPr>
          <w:b w:val="1"/>
          <w:bCs w:val="1"/>
          <w:rtl w:val="0"/>
        </w:rPr>
        <w:t xml:space="preserve">descripción del servicio</w:t>
      </w:r>
      <w:r w:rsidDel="00000000" w:rsidR="00000000" w:rsidRPr="00000000">
        <w:rPr>
          <w:rtl w:val="0"/>
        </w:rPr>
        <w:t xml:space="preserve"> y el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bCs w:val="1"/>
          <w:rtl w:val="0"/>
        </w:rPr>
        <w:t xml:space="preserve">proveedor sugerido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que todo esté correcto y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/ 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08300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Al enviarla, la solicitud queda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 y se notifica al líder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para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8">
      <w:pPr>
        <w:pStyle w:val="Heading2"/>
        <w:rPr/>
      </w:pPr>
      <w:r w:rsidDel="00000000" w:rsidR="00000000" w:rsidRPr="00000000">
        <w:rPr>
          <w:rtl w:val="0"/>
        </w:rPr>
        <w:t xml:space="preserve">2. Ver "Mis solicitudes"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todas tus solicitudes con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b w:val="1"/>
          <w:bCs w:val="1"/>
          <w:rtl w:val="0"/>
        </w:rPr>
        <w:t xml:space="preserve">tipo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estado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filtrar por texto (código, título, líder…).</w:t>
      </w:r>
    </w:p>
    <w:p w:rsidR="00000000" w:rsidDel="00000000" w:rsidP="00000000" w:rsidRDefault="00000000" w:rsidRPr="00000000" w14:paraId="0000012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68600"/>
            <wp:effectExtent b="0" l="0" r="0" t="0"/>
            <wp:docPr id="22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rPr/>
      </w:pPr>
      <w:r w:rsidDel="00000000" w:rsidR="00000000" w:rsidRPr="00000000">
        <w:rPr>
          <w:rtl w:val="0"/>
        </w:rPr>
        <w:t xml:space="preserve">2.1 Ver el detalle y la trazabilidad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una solicitud para abrir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 los datos, los ítems y, más abajo,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"Historial del flujo"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(la trazabilidad: cada etapa, quién y cuándo).</w:t>
      </w:r>
    </w:p>
    <w:p w:rsidR="00000000" w:rsidDel="00000000" w:rsidP="00000000" w:rsidRDefault="00000000" w:rsidRPr="00000000" w14:paraId="0000013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845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rPr/>
      </w:pPr>
      <w:r w:rsidDel="00000000" w:rsidR="00000000" w:rsidRPr="00000000">
        <w:rPr>
          <w:rtl w:val="0"/>
        </w:rPr>
        <w:t xml:space="preserve">3. Editar una solicitud (solo si te equivocaste)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Puedes corregir una solicitud </w:t>
      </w:r>
      <w:r w:rsidDel="00000000" w:rsidR="00000000" w:rsidRPr="00000000">
        <w:rPr>
          <w:b w:val="1"/>
          <w:bCs w:val="1"/>
          <w:rtl w:val="0"/>
        </w:rPr>
        <w:t xml:space="preserve">únicamente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(mientras esté en estado </w:t>
      </w:r>
      <w:r w:rsidDel="00000000" w:rsidR="00000000" w:rsidRPr="00000000">
        <w:rPr>
          <w:b w:val="1"/>
          <w:bCs w:val="1"/>
          <w:rtl w:val="0"/>
        </w:rPr>
        <w:t xml:space="preserve">"Solicitud"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detalle de la solicitud.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(solo aparece si eres el creador y aún no hay primera aprobación).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 lo que necesites: título, centro de costo, prioridad, líder,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observaciones o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 cambios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El cambio queda registrado en la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con el detalle de lo modificado.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Una vez que la solicitud recibe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, el botón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ya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no aparece.</w:t>
      </w:r>
    </w:p>
    <w:p w:rsidR="00000000" w:rsidDel="00000000" w:rsidP="00000000" w:rsidRDefault="00000000" w:rsidRPr="00000000" w14:paraId="00000140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/>
      </w:pPr>
      <w:r w:rsidDel="00000000" w:rsidR="00000000" w:rsidRPr="00000000">
        <w:rPr>
          <w:rtl w:val="0"/>
        </w:rPr>
        <w:t xml:space="preserve">4. Supervisión (ver solicitudes de tu equipo)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Algunos supervisores están habilitados para **ver, además de las suyas, las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solicitudes de otros usuarios** de su equipo (y su trazabilidad). Si es tu caso,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esas solicitudes aparecerán también en </w:t>
      </w:r>
      <w:r w:rsidDel="00000000" w:rsidR="00000000" w:rsidRPr="00000000">
        <w:rPr>
          <w:b w:val="1"/>
          <w:bCs w:val="1"/>
          <w:rtl w:val="0"/>
        </w:rPr>
        <w:t xml:space="preserve">Mis solicitudes</w:t>
      </w:r>
      <w:r w:rsidDel="00000000" w:rsidR="00000000" w:rsidRPr="00000000">
        <w:rPr>
          <w:rtl w:val="0"/>
        </w:rPr>
        <w:t xml:space="preserve">; podrás **abrir el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detalle y el historial</w:t>
      </w:r>
      <w:r w:rsidDel="00000000" w:rsidR="00000000" w:rsidRPr="00000000">
        <w:rPr>
          <w:b w:val="1"/>
          <w:bCs w:val="1"/>
          <w:rtl w:val="0"/>
        </w:rPr>
        <w:t xml:space="preserve">, pero </w:t>
      </w:r>
      <w:r w:rsidDel="00000000" w:rsidR="00000000" w:rsidRPr="00000000">
        <w:rPr>
          <w:rtl w:val="0"/>
        </w:rPr>
        <w:t xml:space="preserve">no editarlas** (solo el creador puede editar).</w:t>
      </w:r>
    </w:p>
    <w:p w:rsidR="00000000" w:rsidDel="00000000" w:rsidP="00000000" w:rsidRDefault="00000000" w:rsidRPr="00000000" w14:paraId="0000014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Esta habilitación se configura por correo. Si necesitas supervisar a alguien</w:t>
      </w:r>
    </w:p>
    <w:p w:rsidR="00000000" w:rsidDel="00000000" w:rsidP="00000000" w:rsidRDefault="00000000" w:rsidRPr="00000000" w14:paraId="0000014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más, solicítalo al administrador.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1"/>
        <w:rPr/>
      </w:pPr>
      <w:r w:rsidDel="00000000" w:rsidR="00000000" w:rsidRPr="00000000">
        <w:rPr>
          <w:rtl w:val="0"/>
        </w:rPr>
        <w:t xml:space="preserve">Rol: Compras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Compras recibe las solicitudes aprobadas, </w:t>
      </w:r>
      <w:r w:rsidDel="00000000" w:rsidR="00000000" w:rsidRPr="00000000">
        <w:rPr>
          <w:b w:val="1"/>
          <w:bCs w:val="1"/>
          <w:rtl w:val="0"/>
        </w:rPr>
        <w:t xml:space="preserve">cotiza</w:t>
      </w:r>
      <w:r w:rsidDel="00000000" w:rsidR="00000000" w:rsidRPr="00000000">
        <w:rPr>
          <w:rtl w:val="0"/>
        </w:rPr>
        <w:t xml:space="preserve">, **gestiona la orden de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compra</w:t>
      </w:r>
      <w:r w:rsidDel="00000000" w:rsidR="00000000" w:rsidRPr="00000000">
        <w:rPr>
          <w:b w:val="1"/>
          <w:bCs w:val="1"/>
          <w:rtl w:val="0"/>
        </w:rPr>
        <w:t xml:space="preserve"> y hace seguimiento hasta la </w:t>
      </w:r>
      <w:r w:rsidDel="00000000" w:rsidR="00000000" w:rsidRPr="00000000">
        <w:rPr>
          <w:rtl w:val="0"/>
        </w:rPr>
        <w:t xml:space="preserve">entrega**. También administra el catálogo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de proveedores.</w:t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337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rPr/>
      </w:pPr>
      <w:r w:rsidDel="00000000" w:rsidR="00000000" w:rsidRPr="00000000">
        <w:rPr>
          <w:rtl w:val="0"/>
        </w:rPr>
        <w:t xml:space="preserve">1. Panel de gestión de solicitudes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las solicitudes que ya pasaron la aprobación y están en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gestión activa</w:t>
      </w:r>
      <w:r w:rsidDel="00000000" w:rsidR="00000000" w:rsidRPr="00000000">
        <w:rPr>
          <w:rtl w:val="0"/>
        </w:rPr>
        <w:t xml:space="preserve">, organizadas por pestañas/estados (por ejemplo: en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cotización, gestionando, tramitando OC, realizadas).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filtros para ubicar una solicitud.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683727" cy="252888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3727" cy="2528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rPr/>
      </w:pPr>
      <w:r w:rsidDel="00000000" w:rsidR="00000000" w:rsidRPr="00000000">
        <w:rPr>
          <w:rtl w:val="0"/>
        </w:rPr>
        <w:t xml:space="preserve">2. Gestionar una solicitud paso a paso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ver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sus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Según la etapa, ejecuta la acción correspondiente: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 y el/los proveedores.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pásala a la segunda aprobación (gerencia financiera).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Gestionar servicio / Tramitar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avanza la orden de compra.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recepción / entrega: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marca ítems en camino, recepción y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entregas parciales o totales.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acción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 el estado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queda registrada en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historial del flujo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71800"/>
            <wp:effectExtent b="0" l="0" r="0" t="0"/>
            <wp:docPr id="2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rPr/>
      </w:pPr>
      <w:r w:rsidDel="00000000" w:rsidR="00000000" w:rsidRPr="00000000">
        <w:rPr>
          <w:rtl w:val="0"/>
        </w:rPr>
        <w:t xml:space="preserve">2.1 Compra directa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compra directa</w:t>
      </w:r>
      <w:r w:rsidDel="00000000" w:rsidR="00000000" w:rsidRPr="00000000">
        <w:rPr>
          <w:rtl w:val="0"/>
        </w:rPr>
        <w:t xml:space="preserve"> nace ya con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 dada, por lo que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entra al panel de Compras lista para gestionar (no pasa por la etapa "Solicitud"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editable).</w:t>
      </w:r>
    </w:p>
    <w:p w:rsidR="00000000" w:rsidDel="00000000" w:rsidP="00000000" w:rsidRDefault="00000000" w:rsidRPr="00000000" w14:paraId="0000016A">
      <w:pPr>
        <w:pStyle w:val="Heading2"/>
        <w:rPr/>
      </w:pPr>
      <w:r w:rsidDel="00000000" w:rsidR="00000000" w:rsidRPr="00000000">
        <w:rPr>
          <w:rtl w:val="0"/>
        </w:rPr>
        <w:t xml:space="preserve">3. Catálogo de proveedores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Consulta, busca y administra los proveedores disponibles para las cotizaciones.</w:t>
      </w:r>
    </w:p>
    <w:p w:rsidR="00000000" w:rsidDel="00000000" w:rsidP="00000000" w:rsidRDefault="00000000" w:rsidRPr="00000000" w14:paraId="0000016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10088" cy="2294194"/>
            <wp:effectExtent b="0" l="0" r="0" t="0"/>
            <wp:docPr id="3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0088" cy="2294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2"/>
        <w:rPr/>
      </w:pPr>
      <w:r w:rsidDel="00000000" w:rsidR="00000000" w:rsidRPr="00000000">
        <w:rPr>
          <w:rtl w:val="0"/>
        </w:rPr>
        <w:t xml:space="preserve">4. Trazabilidad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En el detalle de cada solicitud, la sección </w:t>
      </w: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 muestra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toda la trazabilidad: cada cambio de etapa, quién lo hizo y cuándo. Consulta la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Trazabilidad del proceso para el detalle de estados.</w:t>
      </w:r>
    </w:p>
    <w:p w:rsidR="00000000" w:rsidDel="00000000" w:rsidP="00000000" w:rsidRDefault="00000000" w:rsidRPr="00000000" w14:paraId="0000017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159000"/>
            <wp:effectExtent b="0" l="0" r="0" t="0"/>
            <wp:docPr id="36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1"/>
        <w:rPr/>
      </w:pPr>
      <w:r w:rsidDel="00000000" w:rsidR="00000000" w:rsidRPr="00000000">
        <w:rPr>
          <w:rtl w:val="0"/>
        </w:rPr>
        <w:t xml:space="preserve">Rol: Proyectos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Proyectos participa en el </w:t>
      </w:r>
      <w:r w:rsidDel="00000000" w:rsidR="00000000" w:rsidRPr="00000000">
        <w:rPr>
          <w:b w:val="1"/>
          <w:bCs w:val="1"/>
          <w:rtl w:val="0"/>
        </w:rPr>
        <w:t xml:space="preserve">comité técnico</w:t>
      </w:r>
      <w:r w:rsidDel="00000000" w:rsidR="00000000" w:rsidRPr="00000000">
        <w:rPr>
          <w:rtl w:val="0"/>
        </w:rPr>
        <w:t xml:space="preserve">: tras la primera aprobación puede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b w:val="1"/>
          <w:bCs w:val="1"/>
          <w:rtl w:val="0"/>
        </w:rPr>
        <w:t xml:space="preserve">revisar/reescribir</w:t>
      </w:r>
      <w:r w:rsidDel="00000000" w:rsidR="00000000" w:rsidRPr="00000000">
        <w:rPr>
          <w:rtl w:val="0"/>
        </w:rPr>
        <w:t xml:space="preserve"> una solicitud, </w:t>
      </w:r>
      <w:r w:rsidDel="00000000" w:rsidR="00000000" w:rsidRPr="00000000">
        <w:rPr>
          <w:b w:val="1"/>
          <w:bCs w:val="1"/>
          <w:rtl w:val="0"/>
        </w:rPr>
        <w:t xml:space="preserve">programar visitas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cotizar</w:t>
      </w:r>
      <w:r w:rsidDel="00000000" w:rsidR="00000000" w:rsidRPr="00000000">
        <w:rPr>
          <w:rtl w:val="0"/>
        </w:rPr>
        <w:t xml:space="preserve"> y llevar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la solicitud al </w:t>
      </w:r>
      <w:r w:rsidDel="00000000" w:rsidR="00000000" w:rsidRPr="00000000">
        <w:rPr>
          <w:b w:val="1"/>
          <w:bCs w:val="1"/>
          <w:rtl w:val="0"/>
        </w:rPr>
        <w:t xml:space="preserve">comité</w:t>
      </w:r>
      <w:r w:rsidDel="00000000" w:rsidR="00000000" w:rsidRPr="00000000">
        <w:rPr>
          <w:rtl w:val="0"/>
        </w:rPr>
        <w:t xml:space="preserve"> antes de continuar. También puede crear solicitudes.</w:t>
      </w:r>
    </w:p>
    <w:p w:rsidR="00000000" w:rsidDel="00000000" w:rsidP="00000000" w:rsidRDefault="00000000" w:rsidRPr="00000000" w14:paraId="0000017A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menú del rol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1504950" cy="2077630"/>
            <wp:effectExtent b="0" l="0" r="0" t="0"/>
            <wp:docPr id="11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077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rPr/>
      </w:pPr>
      <w:r w:rsidDel="00000000" w:rsidR="00000000" w:rsidRPr="00000000">
        <w:rPr>
          <w:rtl w:val="0"/>
        </w:rPr>
        <w:t xml:space="preserve">1. Panel de cotizaciones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las solicitudes asignadas al comité técnico / Proyectos, agrupadas por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su etapa (revisión, programación de visita, cotización, comité).</w:t>
      </w:r>
    </w:p>
    <w:p w:rsidR="00000000" w:rsidDel="00000000" w:rsidP="00000000" w:rsidRDefault="00000000" w:rsidRPr="00000000" w14:paraId="000001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62363" cy="1749013"/>
            <wp:effectExtent b="0" l="0" r="0" t="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2363" cy="1749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2. Acciones del comité técnico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Abre una solicitud y, según su etapa, ejecuta: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Revisión de solicitud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ajusta/reescribe los datos e ítems.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Programar visita: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define proveedor, fecha y hora de la visita previa.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cotización.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deja constancia de la reunión de aceptación.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Cada acción </w:t>
      </w:r>
      <w:r w:rsidDel="00000000" w:rsidR="00000000" w:rsidRPr="00000000">
        <w:rPr>
          <w:b w:val="1"/>
          <w:bCs w:val="1"/>
          <w:rtl w:val="0"/>
        </w:rPr>
        <w:t xml:space="preserve">avanza el estado</w:t>
      </w:r>
      <w:r w:rsidDel="00000000" w:rsidR="00000000" w:rsidRPr="00000000">
        <w:rPr>
          <w:rtl w:val="0"/>
        </w:rPr>
        <w:t xml:space="preserve"> y se registra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06128" cy="2393541"/>
            <wp:effectExtent b="0" l="0" r="0" t="0"/>
            <wp:docPr id="2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6128" cy="23935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2"/>
        <w:rPr/>
      </w:pPr>
      <w:r w:rsidDel="00000000" w:rsidR="00000000" w:rsidRPr="00000000">
        <w:rPr>
          <w:rtl w:val="0"/>
        </w:rPr>
        <w:t xml:space="preserve">3. Crear y ver tus solicitudes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funciona igual que para el Supervisor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(ver Supervisor (Solicitante)).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lista tus solicitudes; abre el detalle para ver la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trazabilidad. Si te equivocaste, puedes </w:t>
      </w:r>
      <w:r w:rsidDel="00000000" w:rsidR="00000000" w:rsidRPr="00000000">
        <w:rPr>
          <w:b w:val="1"/>
          <w:bCs w:val="1"/>
          <w:rtl w:val="0"/>
        </w:rPr>
        <w:t xml:space="preserve">editar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(ver edición).</w:t>
      </w:r>
    </w:p>
    <w:p w:rsidR="00000000" w:rsidDel="00000000" w:rsidP="00000000" w:rsidRDefault="00000000" w:rsidRPr="00000000" w14:paraId="0000019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23861" cy="1338263"/>
            <wp:effectExtent b="0" l="0" r="0" t="0"/>
            <wp:docPr id="2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3861" cy="13382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Rol: Líder Aprobador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El Líder Aprobador </w:t>
      </w:r>
      <w:r w:rsidDel="00000000" w:rsidR="00000000" w:rsidRPr="00000000">
        <w:rPr>
          <w:b w:val="1"/>
          <w:bCs w:val="1"/>
          <w:rtl w:val="0"/>
        </w:rPr>
        <w:t xml:space="preserve">revisa y aprueba (o rechaza)</w:t>
      </w:r>
      <w:r w:rsidDel="00000000" w:rsidR="00000000" w:rsidRPr="00000000">
        <w:rPr>
          <w:rtl w:val="0"/>
        </w:rPr>
        <w:t xml:space="preserve"> las solicitudes que están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pendientes de su visto bueno.</w:t>
      </w:r>
    </w:p>
    <w:p w:rsidR="00000000" w:rsidDel="00000000" w:rsidP="00000000" w:rsidRDefault="00000000" w:rsidRPr="00000000" w14:paraId="00000199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819400"/>
            <wp:effectExtent b="0" l="0" r="0" t="0"/>
            <wp:docPr id="2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rPr/>
      </w:pPr>
      <w:r w:rsidDel="00000000" w:rsidR="00000000" w:rsidRPr="00000000">
        <w:rPr>
          <w:rtl w:val="0"/>
        </w:rPr>
        <w:t xml:space="preserve">1. Aprobar o rechazar solicitudes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pendientes de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revisar su detalle, ítems y trazabilidad.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Decide: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avanza a la siguiente etapa y se notifica.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Rechazar / devolver: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se detiene o vuelve al solicitante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para ajustes.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Puedes agregar un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que quedará registrado en la trazabilidad.</w:t>
      </w:r>
    </w:p>
    <w:p w:rsidR="00000000" w:rsidDel="00000000" w:rsidP="00000000" w:rsidRDefault="00000000" w:rsidRPr="00000000" w14:paraId="000001A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6670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022600"/>
            <wp:effectExtent b="0" l="0" r="0" t="0"/>
            <wp:docPr id="37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rPr/>
      </w:pPr>
      <w:r w:rsidDel="00000000" w:rsidR="00000000" w:rsidRPr="00000000">
        <w:rPr>
          <w:rtl w:val="0"/>
        </w:rPr>
        <w:t xml:space="preserve">2. Aprobación por correo (enlace seguro)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Algunas aprobaciones también llegan por </w:t>
      </w:r>
      <w:r w:rsidDel="00000000" w:rsidR="00000000" w:rsidRPr="00000000">
        <w:rPr>
          <w:b w:val="1"/>
          <w:bCs w:val="1"/>
          <w:rtl w:val="0"/>
        </w:rPr>
        <w:t xml:space="preserve">correo electrónico</w:t>
      </w:r>
      <w:r w:rsidDel="00000000" w:rsidR="00000000" w:rsidRPr="00000000">
        <w:rPr>
          <w:rtl w:val="0"/>
        </w:rPr>
        <w:t xml:space="preserve"> con un **enlace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seguro**: al abrirlo, revisas la solicitud y apruebas o rechazas sin necesidad de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iniciar sesión. Cada enlace es único por solicitud y etapa.</w:t>
      </w:r>
    </w:p>
    <w:p w:rsidR="00000000" w:rsidDel="00000000" w:rsidP="00000000" w:rsidRDefault="00000000" w:rsidRPr="00000000" w14:paraId="000001A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correo de aprobación con el enlace seguro.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3274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 Rol: Contabilidad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Contabilidad </w:t>
      </w:r>
      <w:r w:rsidDel="00000000" w:rsidR="00000000" w:rsidRPr="00000000">
        <w:rPr>
          <w:b w:val="1"/>
          <w:bCs w:val="1"/>
          <w:rtl w:val="0"/>
        </w:rPr>
        <w:t xml:space="preserve">gestiona los anticipos</w:t>
      </w:r>
      <w:r w:rsidDel="00000000" w:rsidR="00000000" w:rsidRPr="00000000">
        <w:rPr>
          <w:rtl w:val="0"/>
        </w:rPr>
        <w:t xml:space="preserve"> que le llegan en su etapa dentro del flujo.</w:t>
      </w:r>
    </w:p>
    <w:p w:rsidR="00000000" w:rsidDel="00000000" w:rsidP="00000000" w:rsidRDefault="00000000" w:rsidRPr="00000000" w14:paraId="000001B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7051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rPr/>
      </w:pPr>
      <w:r w:rsidDel="00000000" w:rsidR="00000000" w:rsidRPr="00000000">
        <w:rPr>
          <w:rtl w:val="0"/>
        </w:rPr>
        <w:t xml:space="preserve">1. Anticipos por gestionar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gestionar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Contabilidad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de la solicitud y su trazabilidad.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Ejecuta la acción de Contabilidad para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avanzar 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hacia Tesorería.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Cada acción queda registrada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panel de anticipos por gestionar (Contabilidad).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9878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1"/>
        <w:rPr/>
      </w:pPr>
      <w:r w:rsidDel="00000000" w:rsidR="00000000" w:rsidRPr="00000000">
        <w:rPr>
          <w:rtl w:val="0"/>
        </w:rPr>
        <w:t xml:space="preserve">Rol: Tesorería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Tesorería </w:t>
      </w:r>
      <w:r w:rsidDel="00000000" w:rsidR="00000000" w:rsidRPr="00000000">
        <w:rPr>
          <w:b w:val="1"/>
          <w:bCs w:val="1"/>
          <w:rtl w:val="0"/>
        </w:rPr>
        <w:t xml:space="preserve">paga los anticipos</w:t>
      </w:r>
      <w:r w:rsidDel="00000000" w:rsidR="00000000" w:rsidRPr="00000000">
        <w:rPr>
          <w:rtl w:val="0"/>
        </w:rPr>
        <w:t xml:space="preserve"> una vez que Contabilidad los ha gestionado.</w:t>
      </w:r>
    </w:p>
    <w:p w:rsidR="00000000" w:rsidDel="00000000" w:rsidP="00000000" w:rsidRDefault="00000000" w:rsidRPr="00000000" w14:paraId="000001C3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162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/>
      </w:pPr>
      <w:r w:rsidDel="00000000" w:rsidR="00000000" w:rsidRPr="00000000">
        <w:rPr>
          <w:rtl w:val="0"/>
        </w:rPr>
        <w:t xml:space="preserve">1. Anticipos por pagar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 por pagar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los anticipos que están en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etapa de Tesorería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anticipo para revisar el detalle y su trazabilidad.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pago del anticipo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; el estado avanza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 pagado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queda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eef2f7" w:val="clear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1"/>
        <w:rPr/>
      </w:pPr>
      <w:r w:rsidDel="00000000" w:rsidR="00000000" w:rsidRPr="00000000">
        <w:rPr>
          <w:rtl w:val="0"/>
        </w:rPr>
        <w:t xml:space="preserve">Rol: Jurídica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Jurídica </w:t>
      </w:r>
      <w:r w:rsidDel="00000000" w:rsidR="00000000" w:rsidRPr="00000000">
        <w:rPr>
          <w:b w:val="1"/>
          <w:bCs w:val="1"/>
          <w:rtl w:val="0"/>
        </w:rPr>
        <w:t xml:space="preserve">formaliza los contratos y órdenes de trabajo</w:t>
      </w:r>
      <w:r w:rsidDel="00000000" w:rsidR="00000000" w:rsidRPr="00000000">
        <w:rPr>
          <w:rtl w:val="0"/>
        </w:rPr>
        <w:t xml:space="preserve"> aprobados: elabora el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documento, gestiona pólizas y firmas, define fechas y </w:t>
      </w:r>
      <w:r w:rsidDel="00000000" w:rsidR="00000000" w:rsidRPr="00000000">
        <w:rPr>
          <w:b w:val="1"/>
          <w:bCs w:val="1"/>
          <w:rtl w:val="0"/>
        </w:rPr>
        <w:t xml:space="preserve">activa</w:t>
      </w:r>
      <w:r w:rsidDel="00000000" w:rsidR="00000000" w:rsidRPr="00000000">
        <w:rPr>
          <w:rtl w:val="0"/>
        </w:rPr>
        <w:t xml:space="preserve"> el contrato.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También hace seguimiento a la </w:t>
      </w:r>
      <w:r w:rsidDel="00000000" w:rsidR="00000000" w:rsidRPr="00000000">
        <w:rPr>
          <w:b w:val="1"/>
          <w:bCs w:val="1"/>
          <w:rtl w:val="0"/>
        </w:rPr>
        <w:t xml:space="preserve">trazabilidad de los servicios (SRV)</w:t>
      </w:r>
      <w:r w:rsidDel="00000000" w:rsidR="00000000" w:rsidRPr="00000000">
        <w:rPr>
          <w:rtl w:val="0"/>
        </w:rPr>
        <w:t xml:space="preserve"> y radica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contratos.</w:t>
      </w:r>
    </w:p>
    <w:p w:rsidR="00000000" w:rsidDel="00000000" w:rsidP="00000000" w:rsidRDefault="00000000" w:rsidRPr="00000000" w14:paraId="000001D5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radicaciones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213100"/>
            <wp:effectExtent b="0" l="0" r="0" t="0"/>
            <wp:docPr id="2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rPr/>
      </w:pPr>
      <w:r w:rsidDel="00000000" w:rsidR="00000000" w:rsidRPr="00000000">
        <w:rPr>
          <w:rtl w:val="0"/>
        </w:rPr>
        <w:t xml:space="preserve">1. Gestión Jurídica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los contratos/solicitudes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listos para formalizar, además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de pendientes y otrosíes.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contrato para: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Cargar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póliza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(si aplica) y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firmado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inicio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fin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fecha/hora de notificación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el estado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Si activas sin definir fechas, el sistema las calcula: inicio = hoy;</w:t>
      </w:r>
    </w:p>
    <w:p w:rsidR="00000000" w:rsidDel="00000000" w:rsidP="00000000" w:rsidRDefault="00000000" w:rsidRPr="00000000" w14:paraId="000001E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fin = inicio + plazo; notificación = 30 días antes del fin.</w:t>
      </w:r>
    </w:p>
    <w:p w:rsidR="00000000" w:rsidDel="00000000" w:rsidP="00000000" w:rsidRDefault="00000000" w:rsidRPr="00000000" w14:paraId="000001E6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/>
      </w:pPr>
      <w:r w:rsidDel="00000000" w:rsidR="00000000" w:rsidRPr="00000000">
        <w:rPr>
          <w:rtl w:val="0"/>
        </w:rPr>
        <w:t xml:space="preserve">2. Trazabilidad SRV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el recorrido de las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las etapas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jurídicas (En Jurídica, Solicitando información, Elaborando contrato,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Revisión de pólizas, Solicitud de firmas, Contrato activo…).</w:t>
      </w:r>
    </w:p>
    <w:p w:rsidR="00000000" w:rsidDel="00000000" w:rsidP="00000000" w:rsidRDefault="00000000" w:rsidRPr="00000000" w14:paraId="000001E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33863" cy="2800524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3863" cy="28005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rPr/>
      </w:pPr>
      <w:r w:rsidDel="00000000" w:rsidR="00000000" w:rsidRPr="00000000">
        <w:rPr>
          <w:rtl w:val="0"/>
        </w:rPr>
        <w:t xml:space="preserve">3. Dashboard de radicaciones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Dashboard de radicaciones</w:t>
      </w:r>
      <w:r w:rsidDel="00000000" w:rsidR="00000000" w:rsidRPr="00000000">
        <w:rPr>
          <w:rtl w:val="0"/>
        </w:rPr>
        <w:t xml:space="preserve"> para ver indicadores y el estado general de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las radicaciones de contratos.</w:t>
      </w:r>
    </w:p>
    <w:p w:rsidR="00000000" w:rsidDel="00000000" w:rsidP="00000000" w:rsidRDefault="00000000" w:rsidRPr="00000000" w14:paraId="000001F1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052888" cy="2441583"/>
            <wp:effectExtent b="0" l="0" r="0" t="0"/>
            <wp:docPr id="3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2888" cy="2441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rPr/>
      </w:pPr>
      <w:r w:rsidDel="00000000" w:rsidR="00000000" w:rsidRPr="00000000">
        <w:rPr>
          <w:rtl w:val="0"/>
        </w:rPr>
        <w:t xml:space="preserve">4. Radicar contrato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el formulario (proveedor, descripción, obligaciones, valor, plazo,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correos de líder y gerencia) y adjunta la documentación obligatoria.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Envía la radicación; el flujo de aprobaciones inicia automáticamente.</w:t>
      </w:r>
    </w:p>
    <w:p w:rsidR="00000000" w:rsidDel="00000000" w:rsidP="00000000" w:rsidRDefault="00000000" w:rsidRPr="00000000" w14:paraId="000001F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759200"/>
            <wp:effectExtent b="0" l="0" r="0" t="0"/>
            <wp:docPr id="3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image" Target="media/image3.png"/><Relationship Id="rId20" Type="http://schemas.openxmlformats.org/officeDocument/2006/relationships/image" Target="media/image36.png"/><Relationship Id="rId42" Type="http://schemas.openxmlformats.org/officeDocument/2006/relationships/image" Target="media/image13.png"/><Relationship Id="rId41" Type="http://schemas.openxmlformats.org/officeDocument/2006/relationships/image" Target="media/image16.png"/><Relationship Id="rId22" Type="http://schemas.openxmlformats.org/officeDocument/2006/relationships/image" Target="media/image9.png"/><Relationship Id="rId44" Type="http://schemas.openxmlformats.org/officeDocument/2006/relationships/image" Target="media/image28.png"/><Relationship Id="rId21" Type="http://schemas.openxmlformats.org/officeDocument/2006/relationships/image" Target="media/image26.png"/><Relationship Id="rId43" Type="http://schemas.openxmlformats.org/officeDocument/2006/relationships/image" Target="media/image4.png"/><Relationship Id="rId24" Type="http://schemas.openxmlformats.org/officeDocument/2006/relationships/image" Target="media/image20.png"/><Relationship Id="rId23" Type="http://schemas.openxmlformats.org/officeDocument/2006/relationships/image" Target="media/image35.png"/><Relationship Id="rId45" Type="http://schemas.openxmlformats.org/officeDocument/2006/relationships/image" Target="media/image2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4.png"/><Relationship Id="rId26" Type="http://schemas.openxmlformats.org/officeDocument/2006/relationships/image" Target="media/image1.png"/><Relationship Id="rId25" Type="http://schemas.openxmlformats.org/officeDocument/2006/relationships/image" Target="media/image2.png"/><Relationship Id="rId28" Type="http://schemas.openxmlformats.org/officeDocument/2006/relationships/image" Target="media/image23.png"/><Relationship Id="rId27" Type="http://schemas.openxmlformats.org/officeDocument/2006/relationships/image" Target="media/image1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30.png"/><Relationship Id="rId7" Type="http://schemas.openxmlformats.org/officeDocument/2006/relationships/image" Target="media/image29.png"/><Relationship Id="rId8" Type="http://schemas.openxmlformats.org/officeDocument/2006/relationships/image" Target="media/image39.png"/><Relationship Id="rId31" Type="http://schemas.openxmlformats.org/officeDocument/2006/relationships/image" Target="media/image12.png"/><Relationship Id="rId30" Type="http://schemas.openxmlformats.org/officeDocument/2006/relationships/image" Target="media/image37.png"/><Relationship Id="rId11" Type="http://schemas.openxmlformats.org/officeDocument/2006/relationships/image" Target="media/image34.png"/><Relationship Id="rId33" Type="http://schemas.openxmlformats.org/officeDocument/2006/relationships/image" Target="media/image25.png"/><Relationship Id="rId10" Type="http://schemas.openxmlformats.org/officeDocument/2006/relationships/image" Target="media/image31.png"/><Relationship Id="rId32" Type="http://schemas.openxmlformats.org/officeDocument/2006/relationships/image" Target="media/image18.png"/><Relationship Id="rId13" Type="http://schemas.openxmlformats.org/officeDocument/2006/relationships/image" Target="media/image10.png"/><Relationship Id="rId35" Type="http://schemas.openxmlformats.org/officeDocument/2006/relationships/image" Target="media/image5.png"/><Relationship Id="rId12" Type="http://schemas.openxmlformats.org/officeDocument/2006/relationships/image" Target="media/image15.png"/><Relationship Id="rId34" Type="http://schemas.openxmlformats.org/officeDocument/2006/relationships/image" Target="media/image19.png"/><Relationship Id="rId15" Type="http://schemas.openxmlformats.org/officeDocument/2006/relationships/image" Target="media/image8.png"/><Relationship Id="rId37" Type="http://schemas.openxmlformats.org/officeDocument/2006/relationships/image" Target="media/image11.png"/><Relationship Id="rId14" Type="http://schemas.openxmlformats.org/officeDocument/2006/relationships/image" Target="media/image22.png"/><Relationship Id="rId36" Type="http://schemas.openxmlformats.org/officeDocument/2006/relationships/image" Target="media/image32.png"/><Relationship Id="rId17" Type="http://schemas.openxmlformats.org/officeDocument/2006/relationships/image" Target="media/image33.png"/><Relationship Id="rId39" Type="http://schemas.openxmlformats.org/officeDocument/2006/relationships/image" Target="media/image7.png"/><Relationship Id="rId16" Type="http://schemas.openxmlformats.org/officeDocument/2006/relationships/image" Target="media/image21.png"/><Relationship Id="rId38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8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RvIOeknlkS72I15Xxr70yF7OQ==">CgMxLjA4AHIhMUNDbV9WY2hNVHNnbDV0SU9wNjVHUE1YZFhKNWt2WXNF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