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3DB4" w14:textId="77777777" w:rsidR="007661FE" w:rsidRDefault="007661FE">
      <w:pPr>
        <w:spacing w:line="360" w:lineRule="auto"/>
        <w:jc w:val="both"/>
      </w:pPr>
    </w:p>
    <w:p w14:paraId="5A73158E" w14:textId="77777777" w:rsidR="007661FE" w:rsidRDefault="007661FE">
      <w:pPr>
        <w:spacing w:line="360" w:lineRule="auto"/>
        <w:jc w:val="both"/>
      </w:pPr>
    </w:p>
    <w:p w14:paraId="0C0EC979" w14:textId="77777777" w:rsidR="007661FE" w:rsidRDefault="007661FE">
      <w:pPr>
        <w:spacing w:line="360" w:lineRule="auto"/>
        <w:jc w:val="both"/>
      </w:pPr>
    </w:p>
    <w:p w14:paraId="2E53D51D" w14:textId="77777777" w:rsidR="007661FE" w:rsidRPr="00C075E1" w:rsidRDefault="00000000">
      <w:pPr>
        <w:spacing w:line="360" w:lineRule="auto"/>
        <w:jc w:val="center"/>
        <w:rPr>
          <w:lang w:val="es-SV"/>
        </w:rPr>
      </w:pPr>
      <w:r w:rsidRPr="00C075E1">
        <w:rPr>
          <w:rFonts w:ascii="Times New Roman" w:hAnsi="Times New Roman"/>
          <w:b/>
          <w:sz w:val="32"/>
          <w:lang w:val="es-SV"/>
        </w:rPr>
        <w:t>Análisis del Sistema Actual del Cliente</w:t>
      </w:r>
    </w:p>
    <w:p w14:paraId="61238F2D" w14:textId="77777777" w:rsidR="007661FE" w:rsidRPr="00C075E1" w:rsidRDefault="00000000">
      <w:pPr>
        <w:spacing w:line="360" w:lineRule="auto"/>
        <w:jc w:val="center"/>
        <w:rPr>
          <w:lang w:val="es-SV"/>
        </w:rPr>
      </w:pPr>
      <w:r w:rsidRPr="00C075E1">
        <w:rPr>
          <w:rFonts w:ascii="Times New Roman" w:hAnsi="Times New Roman"/>
          <w:sz w:val="26"/>
          <w:lang w:val="es-SV"/>
        </w:rPr>
        <w:t xml:space="preserve">Proyecto de Pasantía No. 1 — Propuesta de Arquitectura ELT en Google Cloud </w:t>
      </w:r>
      <w:proofErr w:type="spellStart"/>
      <w:r w:rsidRPr="00C075E1">
        <w:rPr>
          <w:rFonts w:ascii="Times New Roman" w:hAnsi="Times New Roman"/>
          <w:sz w:val="26"/>
          <w:lang w:val="es-SV"/>
        </w:rPr>
        <w:t>Platform</w:t>
      </w:r>
      <w:proofErr w:type="spellEnd"/>
    </w:p>
    <w:p w14:paraId="2C38A2CA" w14:textId="77777777" w:rsidR="007661FE" w:rsidRPr="00C075E1" w:rsidRDefault="007661FE">
      <w:pPr>
        <w:spacing w:line="360" w:lineRule="auto"/>
        <w:jc w:val="both"/>
        <w:rPr>
          <w:lang w:val="es-SV"/>
        </w:rPr>
      </w:pPr>
    </w:p>
    <w:p w14:paraId="13C9F960" w14:textId="77777777" w:rsidR="007661FE" w:rsidRPr="00C075E1" w:rsidRDefault="00000000">
      <w:pPr>
        <w:spacing w:line="360" w:lineRule="auto"/>
        <w:jc w:val="center"/>
        <w:rPr>
          <w:lang w:val="es-SV"/>
        </w:rPr>
      </w:pPr>
      <w:r w:rsidRPr="00C075E1">
        <w:rPr>
          <w:rFonts w:ascii="Times New Roman" w:hAnsi="Times New Roman"/>
          <w:b/>
          <w:sz w:val="24"/>
          <w:lang w:val="es-SV"/>
        </w:rPr>
        <w:t>Célula Párvulos</w:t>
      </w:r>
    </w:p>
    <w:p w14:paraId="4670911F" w14:textId="77777777" w:rsidR="007661FE" w:rsidRPr="00C075E1" w:rsidRDefault="00000000">
      <w:pPr>
        <w:spacing w:line="360" w:lineRule="auto"/>
        <w:jc w:val="center"/>
        <w:rPr>
          <w:lang w:val="es-SV"/>
        </w:rPr>
      </w:pPr>
      <w:r w:rsidRPr="00C075E1">
        <w:rPr>
          <w:rFonts w:ascii="Times New Roman" w:hAnsi="Times New Roman"/>
          <w:sz w:val="24"/>
          <w:lang w:val="es-SV"/>
        </w:rPr>
        <w:t>27 de julio de 2026</w:t>
      </w:r>
    </w:p>
    <w:p w14:paraId="3C96A06E" w14:textId="77777777" w:rsidR="007661FE" w:rsidRPr="00C075E1" w:rsidRDefault="00000000">
      <w:pPr>
        <w:rPr>
          <w:lang w:val="es-SV"/>
        </w:rPr>
      </w:pPr>
      <w:r w:rsidRPr="00C075E1">
        <w:rPr>
          <w:lang w:val="es-SV"/>
        </w:rPr>
        <w:br w:type="page"/>
      </w:r>
    </w:p>
    <w:p w14:paraId="79957D97" w14:textId="77777777" w:rsidR="007661FE" w:rsidRPr="00C075E1" w:rsidRDefault="00000000">
      <w:pPr>
        <w:spacing w:line="360" w:lineRule="auto"/>
        <w:rPr>
          <w:lang w:val="es-SV"/>
        </w:rPr>
      </w:pPr>
      <w:r w:rsidRPr="00C075E1">
        <w:rPr>
          <w:rFonts w:ascii="Times New Roman" w:hAnsi="Times New Roman"/>
          <w:b/>
          <w:sz w:val="26"/>
          <w:lang w:val="es-SV"/>
        </w:rPr>
        <w:lastRenderedPageBreak/>
        <w:t>1. Introducción</w:t>
      </w:r>
    </w:p>
    <w:p w14:paraId="76FFFDB1"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El presente documento describe el análisis del sistema actual del cliente, cuyo nombre se omite por razones de confidencialidad. El objetivo es identificar los componentes tecnológicos vigentes, el flujo de procesamiento de datos y las limitaciones operacionales que motivan la propuesta de migración hacia Google Cloud </w:t>
      </w:r>
      <w:proofErr w:type="spellStart"/>
      <w:r w:rsidRPr="00C075E1">
        <w:rPr>
          <w:rFonts w:ascii="Times New Roman" w:hAnsi="Times New Roman"/>
          <w:sz w:val="24"/>
          <w:lang w:val="es-SV"/>
        </w:rPr>
        <w:t>Platform</w:t>
      </w:r>
      <w:proofErr w:type="spellEnd"/>
      <w:r w:rsidRPr="00C075E1">
        <w:rPr>
          <w:rFonts w:ascii="Times New Roman" w:hAnsi="Times New Roman"/>
          <w:sz w:val="24"/>
          <w:lang w:val="es-SV"/>
        </w:rPr>
        <w:t xml:space="preserve"> (GCP).</w:t>
      </w:r>
    </w:p>
    <w:p w14:paraId="55B4689C" w14:textId="77777777" w:rsidR="007661FE" w:rsidRPr="00C075E1" w:rsidRDefault="007661FE">
      <w:pPr>
        <w:spacing w:line="360" w:lineRule="auto"/>
        <w:jc w:val="both"/>
        <w:rPr>
          <w:lang w:val="es-SV"/>
        </w:rPr>
      </w:pPr>
    </w:p>
    <w:p w14:paraId="051E0583"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Es importante señalar que, al momento de la elaboración de este análisis, no se dispone de un DDL ni de un esquema formal de la base de datos del cliente. Por lo tanto, el análisis presentado es de naturaleza conceptual y está basado en la información funcional recopilada durante la reunión de </w:t>
      </w:r>
      <w:proofErr w:type="spellStart"/>
      <w:r w:rsidRPr="00C075E1">
        <w:rPr>
          <w:rFonts w:ascii="Times New Roman" w:hAnsi="Times New Roman"/>
          <w:sz w:val="24"/>
          <w:lang w:val="es-SV"/>
        </w:rPr>
        <w:t>kickoff</w:t>
      </w:r>
      <w:proofErr w:type="spellEnd"/>
      <w:r w:rsidRPr="00C075E1">
        <w:rPr>
          <w:rFonts w:ascii="Times New Roman" w:hAnsi="Times New Roman"/>
          <w:sz w:val="24"/>
          <w:lang w:val="es-SV"/>
        </w:rPr>
        <w:t>.</w:t>
      </w:r>
    </w:p>
    <w:p w14:paraId="6BC62816" w14:textId="77777777" w:rsidR="007661FE" w:rsidRPr="00C075E1" w:rsidRDefault="007661FE">
      <w:pPr>
        <w:spacing w:line="360" w:lineRule="auto"/>
        <w:jc w:val="both"/>
        <w:rPr>
          <w:lang w:val="es-SV"/>
        </w:rPr>
      </w:pPr>
    </w:p>
    <w:p w14:paraId="2BFCC85B" w14:textId="77777777" w:rsidR="007661FE" w:rsidRPr="00C075E1" w:rsidRDefault="00000000">
      <w:pPr>
        <w:spacing w:line="360" w:lineRule="auto"/>
        <w:rPr>
          <w:lang w:val="es-SV"/>
        </w:rPr>
      </w:pPr>
      <w:r w:rsidRPr="00C075E1">
        <w:rPr>
          <w:rFonts w:ascii="Times New Roman" w:hAnsi="Times New Roman"/>
          <w:b/>
          <w:sz w:val="26"/>
          <w:lang w:val="es-SV"/>
        </w:rPr>
        <w:t>2. Descripción General del Sistema</w:t>
      </w:r>
    </w:p>
    <w:p w14:paraId="1B9F2859"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El cliente opera un sistema de gestión aduanera [nombre del sistema reservado] que gestiona el registro, seguimiento y cierre de operaciones de tránsito de carga. El sistema se encuentra completamente desplegado en un entorno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-Premise y está compuesto por los siguientes elementos:</w:t>
      </w:r>
    </w:p>
    <w:p w14:paraId="43DB9747" w14:textId="77777777" w:rsidR="007661FE" w:rsidRPr="00C075E1" w:rsidRDefault="007661FE">
      <w:pPr>
        <w:spacing w:line="360" w:lineRule="auto"/>
        <w:jc w:val="both"/>
        <w:rPr>
          <w:lang w:val="es-SV"/>
        </w:rPr>
      </w:pPr>
    </w:p>
    <w:p w14:paraId="5A475A6E" w14:textId="4AA947D8" w:rsidR="007661FE" w:rsidRPr="00C075E1" w:rsidRDefault="00000000">
      <w:pPr>
        <w:spacing w:line="360" w:lineRule="auto"/>
        <w:jc w:val="both"/>
        <w:rPr>
          <w:lang w:val="es-SV"/>
        </w:rPr>
      </w:pPr>
      <w:r w:rsidRPr="00C075E1">
        <w:rPr>
          <w:rFonts w:ascii="Times New Roman" w:hAnsi="Times New Roman"/>
          <w:b/>
          <w:sz w:val="24"/>
          <w:lang w:val="es-SV"/>
        </w:rPr>
        <w:t xml:space="preserve">Sistema </w:t>
      </w:r>
      <w:r w:rsidR="00C075E1" w:rsidRPr="00C075E1">
        <w:rPr>
          <w:rFonts w:ascii="Times New Roman" w:hAnsi="Times New Roman"/>
          <w:b/>
          <w:sz w:val="24"/>
          <w:lang w:val="es-SV"/>
        </w:rPr>
        <w:t>d</w:t>
      </w:r>
      <w:r w:rsidR="00C075E1">
        <w:rPr>
          <w:rFonts w:ascii="Times New Roman" w:hAnsi="Times New Roman"/>
          <w:b/>
          <w:sz w:val="24"/>
          <w:lang w:val="es-SV"/>
        </w:rPr>
        <w:t>e aduanas</w:t>
      </w:r>
      <w:r w:rsidRPr="00C075E1">
        <w:rPr>
          <w:rFonts w:ascii="Times New Roman" w:hAnsi="Times New Roman"/>
          <w:b/>
          <w:sz w:val="24"/>
          <w:lang w:val="es-SV"/>
        </w:rPr>
        <w:t xml:space="preserve">. </w:t>
      </w:r>
      <w:r w:rsidRPr="00C075E1">
        <w:rPr>
          <w:rFonts w:ascii="Times New Roman" w:hAnsi="Times New Roman"/>
          <w:sz w:val="24"/>
          <w:lang w:val="es-SV"/>
        </w:rPr>
        <w:t xml:space="preserve">Aplicación que soporta las operaciones aduaneras del cliente. Permanecerá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-Premise y no forma parte del alcance de migración.</w:t>
      </w:r>
    </w:p>
    <w:p w14:paraId="7E650D6B" w14:textId="549977BB" w:rsidR="007661FE" w:rsidRPr="00C075E1" w:rsidRDefault="00000000">
      <w:pPr>
        <w:spacing w:line="360" w:lineRule="auto"/>
        <w:jc w:val="both"/>
        <w:rPr>
          <w:lang w:val="es-SV"/>
        </w:rPr>
      </w:pPr>
      <w:r w:rsidRPr="00C075E1">
        <w:rPr>
          <w:rFonts w:ascii="Times New Roman" w:hAnsi="Times New Roman"/>
          <w:b/>
          <w:sz w:val="24"/>
          <w:lang w:val="es-SV"/>
        </w:rPr>
        <w:t xml:space="preserve">Base de datos Oracle 12c. </w:t>
      </w:r>
      <w:r w:rsidRPr="00C075E1">
        <w:rPr>
          <w:rFonts w:ascii="Times New Roman" w:hAnsi="Times New Roman"/>
          <w:sz w:val="24"/>
          <w:lang w:val="es-SV"/>
        </w:rPr>
        <w:t xml:space="preserve">Motor de base de datos relacional que actúa como fuente de verdad transaccional. Almacena todos los registros operacionales del sistema aduanero. Permanecerá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-Premise.</w:t>
      </w:r>
    </w:p>
    <w:p w14:paraId="05C0AB73" w14:textId="77777777" w:rsidR="007661FE" w:rsidRPr="00C075E1" w:rsidRDefault="00000000">
      <w:pPr>
        <w:spacing w:line="360" w:lineRule="auto"/>
        <w:jc w:val="both"/>
        <w:rPr>
          <w:lang w:val="es-SV"/>
        </w:rPr>
      </w:pPr>
      <w:r>
        <w:rPr>
          <w:rFonts w:ascii="Times New Roman" w:hAnsi="Times New Roman"/>
          <w:b/>
          <w:sz w:val="24"/>
        </w:rPr>
        <w:t xml:space="preserve">SSIS — SQL Server Integration Services (ETL). </w:t>
      </w:r>
      <w:r w:rsidRPr="00C075E1">
        <w:rPr>
          <w:rFonts w:ascii="Times New Roman" w:hAnsi="Times New Roman"/>
          <w:sz w:val="24"/>
          <w:lang w:val="es-SV"/>
        </w:rPr>
        <w:t>Herramienta de integración que ejecuta los procesos de extracción, transformación y carga de datos. Actualmente se dispara de forma programada dos veces al día: primera ejecución a las 6:00 a.m. y segunda ejecución a las 11:00 p.m.</w:t>
      </w:r>
    </w:p>
    <w:p w14:paraId="4B7E0BB5" w14:textId="77777777" w:rsidR="007661FE" w:rsidRPr="00C075E1" w:rsidRDefault="00000000">
      <w:pPr>
        <w:spacing w:line="360" w:lineRule="auto"/>
        <w:jc w:val="both"/>
        <w:rPr>
          <w:lang w:val="es-SV"/>
        </w:rPr>
      </w:pPr>
      <w:r w:rsidRPr="00C075E1">
        <w:rPr>
          <w:rFonts w:ascii="Times New Roman" w:hAnsi="Times New Roman"/>
          <w:b/>
          <w:sz w:val="24"/>
          <w:lang w:val="es-SV"/>
        </w:rPr>
        <w:lastRenderedPageBreak/>
        <w:t xml:space="preserve">Cognos (IBM). </w:t>
      </w:r>
      <w:r w:rsidRPr="00C075E1">
        <w:rPr>
          <w:rFonts w:ascii="Times New Roman" w:hAnsi="Times New Roman"/>
          <w:sz w:val="24"/>
          <w:lang w:val="es-SV"/>
        </w:rPr>
        <w:t xml:space="preserve">Plataforma de reportería y </w:t>
      </w:r>
      <w:proofErr w:type="spellStart"/>
      <w:r w:rsidRPr="00C075E1">
        <w:rPr>
          <w:rFonts w:ascii="Times New Roman" w:hAnsi="Times New Roman"/>
          <w:sz w:val="24"/>
          <w:lang w:val="es-SV"/>
        </w:rPr>
        <w:t>dashboards</w:t>
      </w:r>
      <w:proofErr w:type="spellEnd"/>
      <w:r w:rsidRPr="00C075E1">
        <w:rPr>
          <w:rFonts w:ascii="Times New Roman" w:hAnsi="Times New Roman"/>
          <w:sz w:val="24"/>
          <w:lang w:val="es-SV"/>
        </w:rPr>
        <w:t xml:space="preserve"> que consume los datos preparados por SSIS. Genera reportes bajo el esquema de ejecuciones programadas.</w:t>
      </w:r>
    </w:p>
    <w:p w14:paraId="3D93E9AF" w14:textId="77777777" w:rsidR="007661FE" w:rsidRPr="00C075E1" w:rsidRDefault="007661FE">
      <w:pPr>
        <w:spacing w:line="360" w:lineRule="auto"/>
        <w:jc w:val="both"/>
        <w:rPr>
          <w:lang w:val="es-SV"/>
        </w:rPr>
      </w:pPr>
    </w:p>
    <w:p w14:paraId="6E78AAA0" w14:textId="77777777" w:rsidR="007661FE" w:rsidRPr="00C075E1" w:rsidRDefault="00000000">
      <w:pPr>
        <w:spacing w:line="360" w:lineRule="auto"/>
        <w:rPr>
          <w:lang w:val="es-SV"/>
        </w:rPr>
      </w:pPr>
      <w:r w:rsidRPr="00C075E1">
        <w:rPr>
          <w:rFonts w:ascii="Times New Roman" w:hAnsi="Times New Roman"/>
          <w:b/>
          <w:sz w:val="26"/>
          <w:lang w:val="es-SV"/>
        </w:rPr>
        <w:t>3. Flujo Actual del Proceso ETL</w:t>
      </w:r>
    </w:p>
    <w:p w14:paraId="2636A3FA" w14:textId="77777777" w:rsidR="007661FE" w:rsidRPr="00C075E1" w:rsidRDefault="00000000">
      <w:pPr>
        <w:spacing w:line="360" w:lineRule="auto"/>
        <w:jc w:val="both"/>
        <w:rPr>
          <w:lang w:val="es-SV"/>
        </w:rPr>
      </w:pPr>
      <w:r w:rsidRPr="00C075E1">
        <w:rPr>
          <w:rFonts w:ascii="Times New Roman" w:hAnsi="Times New Roman"/>
          <w:sz w:val="24"/>
          <w:lang w:val="es-SV"/>
        </w:rPr>
        <w:t>El flujo de procesamiento de datos en el sistema actual sigue la siguiente secuencia:</w:t>
      </w:r>
    </w:p>
    <w:p w14:paraId="193D7E5F" w14:textId="77777777" w:rsidR="007661FE" w:rsidRPr="00C075E1" w:rsidRDefault="007661FE">
      <w:pPr>
        <w:spacing w:line="360" w:lineRule="auto"/>
        <w:jc w:val="both"/>
        <w:rPr>
          <w:lang w:val="es-SV"/>
        </w:rPr>
      </w:pPr>
    </w:p>
    <w:p w14:paraId="6725C01A" w14:textId="0690BF0F" w:rsidR="007661FE" w:rsidRPr="00C075E1" w:rsidRDefault="00000000">
      <w:pPr>
        <w:pStyle w:val="Listaconnmeros"/>
        <w:spacing w:line="360" w:lineRule="auto"/>
        <w:jc w:val="both"/>
        <w:rPr>
          <w:lang w:val="es-SV"/>
        </w:rPr>
      </w:pPr>
      <w:r w:rsidRPr="00C075E1">
        <w:rPr>
          <w:rFonts w:ascii="Times New Roman" w:hAnsi="Times New Roman"/>
          <w:sz w:val="24"/>
          <w:lang w:val="es-SV"/>
        </w:rPr>
        <w:t>Sistema</w:t>
      </w:r>
      <w:r w:rsidR="00C075E1">
        <w:rPr>
          <w:rFonts w:ascii="Times New Roman" w:hAnsi="Times New Roman"/>
          <w:sz w:val="24"/>
          <w:lang w:val="es-SV"/>
        </w:rPr>
        <w:t xml:space="preserve"> de aduanas: </w:t>
      </w:r>
      <w:r w:rsidRPr="00C075E1">
        <w:rPr>
          <w:rFonts w:ascii="Times New Roman" w:hAnsi="Times New Roman"/>
          <w:sz w:val="24"/>
          <w:lang w:val="es-SV"/>
        </w:rPr>
        <w:t xml:space="preserve"> genera y registra las operaciones aduaneras.</w:t>
      </w:r>
    </w:p>
    <w:p w14:paraId="2E478B20" w14:textId="1AE7F10B" w:rsidR="007661FE" w:rsidRPr="00C075E1" w:rsidRDefault="00000000">
      <w:pPr>
        <w:pStyle w:val="Listaconnmeros"/>
        <w:spacing w:line="360" w:lineRule="auto"/>
        <w:jc w:val="both"/>
        <w:rPr>
          <w:lang w:val="es-SV"/>
        </w:rPr>
      </w:pPr>
      <w:r w:rsidRPr="00C075E1">
        <w:rPr>
          <w:rFonts w:ascii="Times New Roman" w:hAnsi="Times New Roman"/>
          <w:sz w:val="24"/>
          <w:lang w:val="es-SV"/>
        </w:rPr>
        <w:t>Oracle 12c</w:t>
      </w:r>
      <w:r w:rsidR="00C075E1">
        <w:rPr>
          <w:rFonts w:ascii="Times New Roman" w:hAnsi="Times New Roman"/>
          <w:sz w:val="24"/>
          <w:lang w:val="es-SV"/>
        </w:rPr>
        <w:t xml:space="preserve">: </w:t>
      </w:r>
      <w:r w:rsidRPr="00C075E1">
        <w:rPr>
          <w:rFonts w:ascii="Times New Roman" w:hAnsi="Times New Roman"/>
          <w:sz w:val="24"/>
          <w:lang w:val="es-SV"/>
        </w:rPr>
        <w:t>almacena los datos transaccionales.</w:t>
      </w:r>
    </w:p>
    <w:p w14:paraId="09B110C3" w14:textId="26898F8A" w:rsidR="007661FE" w:rsidRPr="00C075E1" w:rsidRDefault="00000000">
      <w:pPr>
        <w:pStyle w:val="Listaconnmeros"/>
        <w:spacing w:line="360" w:lineRule="auto"/>
        <w:jc w:val="both"/>
        <w:rPr>
          <w:lang w:val="es-SV"/>
        </w:rPr>
      </w:pPr>
      <w:r w:rsidRPr="00C075E1">
        <w:rPr>
          <w:rFonts w:ascii="Times New Roman" w:hAnsi="Times New Roman"/>
          <w:sz w:val="24"/>
          <w:lang w:val="es-SV"/>
        </w:rPr>
        <w:t>SSIS (ETL)</w:t>
      </w:r>
      <w:r w:rsidR="00C075E1">
        <w:rPr>
          <w:rFonts w:ascii="Times New Roman" w:hAnsi="Times New Roman"/>
          <w:sz w:val="24"/>
          <w:lang w:val="es-SV"/>
        </w:rPr>
        <w:t xml:space="preserve">: </w:t>
      </w:r>
      <w:r w:rsidRPr="00C075E1">
        <w:rPr>
          <w:rFonts w:ascii="Times New Roman" w:hAnsi="Times New Roman"/>
          <w:sz w:val="24"/>
          <w:lang w:val="es-SV"/>
        </w:rPr>
        <w:t>extrae, transforma y carga los datos dos veces al día (6:00 a.m. y 11:00 p.m.).</w:t>
      </w:r>
    </w:p>
    <w:p w14:paraId="68DCBCEA" w14:textId="77777777" w:rsidR="007661FE" w:rsidRPr="00C075E1" w:rsidRDefault="00000000">
      <w:pPr>
        <w:pStyle w:val="Listaconnmeros"/>
        <w:spacing w:line="360" w:lineRule="auto"/>
        <w:jc w:val="both"/>
        <w:rPr>
          <w:lang w:val="es-SV"/>
        </w:rPr>
      </w:pPr>
      <w:r w:rsidRPr="00C075E1">
        <w:rPr>
          <w:rFonts w:ascii="Times New Roman" w:hAnsi="Times New Roman"/>
          <w:sz w:val="24"/>
          <w:lang w:val="es-SV"/>
        </w:rPr>
        <w:t xml:space="preserve">Cognos — consume los datos procesados y genera reportes y </w:t>
      </w:r>
      <w:proofErr w:type="spellStart"/>
      <w:r w:rsidRPr="00C075E1">
        <w:rPr>
          <w:rFonts w:ascii="Times New Roman" w:hAnsi="Times New Roman"/>
          <w:sz w:val="24"/>
          <w:lang w:val="es-SV"/>
        </w:rPr>
        <w:t>dashboards</w:t>
      </w:r>
      <w:proofErr w:type="spellEnd"/>
      <w:r w:rsidRPr="00C075E1">
        <w:rPr>
          <w:rFonts w:ascii="Times New Roman" w:hAnsi="Times New Roman"/>
          <w:sz w:val="24"/>
          <w:lang w:val="es-SV"/>
        </w:rPr>
        <w:t>.</w:t>
      </w:r>
    </w:p>
    <w:p w14:paraId="7748400F" w14:textId="77777777" w:rsidR="007661FE" w:rsidRPr="00C075E1" w:rsidRDefault="007661FE">
      <w:pPr>
        <w:spacing w:line="360" w:lineRule="auto"/>
        <w:jc w:val="both"/>
        <w:rPr>
          <w:lang w:val="es-SV"/>
        </w:rPr>
      </w:pPr>
    </w:p>
    <w:p w14:paraId="29CE8499"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Este flujo implica que los </w:t>
      </w:r>
      <w:proofErr w:type="spellStart"/>
      <w:r w:rsidRPr="00C075E1">
        <w:rPr>
          <w:rFonts w:ascii="Times New Roman" w:hAnsi="Times New Roman"/>
          <w:sz w:val="24"/>
          <w:lang w:val="es-SV"/>
        </w:rPr>
        <w:t>dashboards</w:t>
      </w:r>
      <w:proofErr w:type="spellEnd"/>
      <w:r w:rsidRPr="00C075E1">
        <w:rPr>
          <w:rFonts w:ascii="Times New Roman" w:hAnsi="Times New Roman"/>
          <w:sz w:val="24"/>
          <w:lang w:val="es-SV"/>
        </w:rPr>
        <w:t xml:space="preserve"> y reportes disponibles en Cognos reflejan únicamente el estado de los datos al momento de la última ejecución programada de SSIS, generando un retraso de hasta varias horas en la información presentada al usuario final.</w:t>
      </w:r>
    </w:p>
    <w:p w14:paraId="72C1B2E0" w14:textId="77777777" w:rsidR="007661FE" w:rsidRPr="00C075E1" w:rsidRDefault="007661FE">
      <w:pPr>
        <w:spacing w:line="360" w:lineRule="auto"/>
        <w:jc w:val="both"/>
        <w:rPr>
          <w:lang w:val="es-SV"/>
        </w:rPr>
      </w:pPr>
    </w:p>
    <w:p w14:paraId="0BF83EA7" w14:textId="77777777" w:rsidR="007661FE" w:rsidRPr="00C075E1" w:rsidRDefault="00000000">
      <w:pPr>
        <w:spacing w:line="360" w:lineRule="auto"/>
        <w:rPr>
          <w:lang w:val="es-SV"/>
        </w:rPr>
      </w:pPr>
      <w:r w:rsidRPr="00C075E1">
        <w:rPr>
          <w:rFonts w:ascii="Times New Roman" w:hAnsi="Times New Roman"/>
          <w:b/>
          <w:sz w:val="26"/>
          <w:lang w:val="es-SV"/>
        </w:rPr>
        <w:t xml:space="preserve">4. Arquitectura </w:t>
      </w:r>
      <w:proofErr w:type="spellStart"/>
      <w:r w:rsidRPr="00C075E1">
        <w:rPr>
          <w:rFonts w:ascii="Times New Roman" w:hAnsi="Times New Roman"/>
          <w:b/>
          <w:sz w:val="26"/>
          <w:lang w:val="es-SV"/>
        </w:rPr>
        <w:t>On</w:t>
      </w:r>
      <w:proofErr w:type="spellEnd"/>
      <w:r w:rsidRPr="00C075E1">
        <w:rPr>
          <w:rFonts w:ascii="Times New Roman" w:hAnsi="Times New Roman"/>
          <w:b/>
          <w:sz w:val="26"/>
          <w:lang w:val="es-SV"/>
        </w:rPr>
        <w:t>-Premise Actual</w:t>
      </w:r>
    </w:p>
    <w:p w14:paraId="4D884922"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Toda la infraestructura tecnológica del cliente se encuentra desplegada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-Premise. Los componentes que permanecerán en este entorno tras la migración son:</w:t>
      </w:r>
    </w:p>
    <w:p w14:paraId="006A8D99" w14:textId="77777777" w:rsidR="007661FE" w:rsidRPr="00C075E1" w:rsidRDefault="007661FE">
      <w:pPr>
        <w:spacing w:line="360" w:lineRule="auto"/>
        <w:jc w:val="both"/>
        <w:rPr>
          <w:lang w:val="es-SV"/>
        </w:rPr>
      </w:pPr>
    </w:p>
    <w:p w14:paraId="12C6DDCF"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 xml:space="preserve">Aplicación </w:t>
      </w:r>
      <w:proofErr w:type="spellStart"/>
      <w:r w:rsidRPr="00C075E1">
        <w:rPr>
          <w:rFonts w:ascii="Times New Roman" w:hAnsi="Times New Roman"/>
          <w:sz w:val="24"/>
          <w:lang w:val="es-SV"/>
        </w:rPr>
        <w:t>frontend</w:t>
      </w:r>
      <w:proofErr w:type="spellEnd"/>
      <w:r w:rsidRPr="00C075E1">
        <w:rPr>
          <w:rFonts w:ascii="Times New Roman" w:hAnsi="Times New Roman"/>
          <w:sz w:val="24"/>
          <w:lang w:val="es-SV"/>
        </w:rPr>
        <w:t xml:space="preserve"> del sistema aduanero.</w:t>
      </w:r>
    </w:p>
    <w:p w14:paraId="7237FCA7"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 xml:space="preserve">Aplicación </w:t>
      </w:r>
      <w:proofErr w:type="spellStart"/>
      <w:r w:rsidRPr="00C075E1">
        <w:rPr>
          <w:rFonts w:ascii="Times New Roman" w:hAnsi="Times New Roman"/>
          <w:sz w:val="24"/>
          <w:lang w:val="es-SV"/>
        </w:rPr>
        <w:t>backend</w:t>
      </w:r>
      <w:proofErr w:type="spellEnd"/>
      <w:r w:rsidRPr="00C075E1">
        <w:rPr>
          <w:rFonts w:ascii="Times New Roman" w:hAnsi="Times New Roman"/>
          <w:sz w:val="24"/>
          <w:lang w:val="es-SV"/>
        </w:rPr>
        <w:t xml:space="preserve"> del sistema aduanero.</w:t>
      </w:r>
    </w:p>
    <w:p w14:paraId="68E48FAF"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Base de datos Oracle 12c.</w:t>
      </w:r>
    </w:p>
    <w:p w14:paraId="23691C4B" w14:textId="77777777" w:rsidR="007661FE" w:rsidRPr="00C075E1" w:rsidRDefault="007661FE">
      <w:pPr>
        <w:spacing w:line="360" w:lineRule="auto"/>
        <w:jc w:val="both"/>
        <w:rPr>
          <w:lang w:val="es-SV"/>
        </w:rPr>
      </w:pPr>
    </w:p>
    <w:p w14:paraId="126F3C6B" w14:textId="77777777" w:rsidR="007661FE" w:rsidRPr="00C075E1" w:rsidRDefault="00000000">
      <w:pPr>
        <w:spacing w:line="360" w:lineRule="auto"/>
        <w:jc w:val="both"/>
        <w:rPr>
          <w:lang w:val="es-SV"/>
        </w:rPr>
      </w:pPr>
      <w:r w:rsidRPr="00C075E1">
        <w:rPr>
          <w:rFonts w:ascii="Times New Roman" w:hAnsi="Times New Roman"/>
          <w:sz w:val="24"/>
          <w:lang w:val="es-SV"/>
        </w:rPr>
        <w:t>Estos componentes no forman parte del alcance de migración y continuarán operando sin modificaciones. Oracle 12c seguirá siendo la fuente de verdad transaccional.</w:t>
      </w:r>
    </w:p>
    <w:p w14:paraId="506DA02C" w14:textId="77777777" w:rsidR="007661FE" w:rsidRPr="00C075E1" w:rsidRDefault="007661FE">
      <w:pPr>
        <w:spacing w:line="360" w:lineRule="auto"/>
        <w:jc w:val="both"/>
        <w:rPr>
          <w:lang w:val="es-SV"/>
        </w:rPr>
      </w:pPr>
    </w:p>
    <w:p w14:paraId="18A6A6E2" w14:textId="77777777" w:rsidR="007661FE" w:rsidRPr="00C075E1" w:rsidRDefault="00000000">
      <w:pPr>
        <w:spacing w:line="360" w:lineRule="auto"/>
        <w:rPr>
          <w:lang w:val="es-SV"/>
        </w:rPr>
      </w:pPr>
      <w:r w:rsidRPr="00C075E1">
        <w:rPr>
          <w:rFonts w:ascii="Times New Roman" w:hAnsi="Times New Roman"/>
          <w:b/>
          <w:sz w:val="26"/>
          <w:lang w:val="es-SV"/>
        </w:rPr>
        <w:t>5. Problema Identificado</w:t>
      </w:r>
    </w:p>
    <w:p w14:paraId="4C5CD8FC"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El problema central identificado en el sistema actual es la desactualización de la información presentada en los </w:t>
      </w:r>
      <w:proofErr w:type="spellStart"/>
      <w:r w:rsidRPr="00C075E1">
        <w:rPr>
          <w:rFonts w:ascii="Times New Roman" w:hAnsi="Times New Roman"/>
          <w:sz w:val="24"/>
          <w:lang w:val="es-SV"/>
        </w:rPr>
        <w:t>dashboards</w:t>
      </w:r>
      <w:proofErr w:type="spellEnd"/>
      <w:r w:rsidRPr="00C075E1">
        <w:rPr>
          <w:rFonts w:ascii="Times New Roman" w:hAnsi="Times New Roman"/>
          <w:sz w:val="24"/>
          <w:lang w:val="es-SV"/>
        </w:rPr>
        <w:t>. Al depender de ejecuciones programadas del proceso ETL, existe una brecha temporal entre el momento en que ocurre una operación en el sistema y el momento en que dicha operación es visible en los reportes de Cognos.</w:t>
      </w:r>
    </w:p>
    <w:p w14:paraId="20FD0DD2" w14:textId="77777777" w:rsidR="007661FE" w:rsidRPr="00C075E1" w:rsidRDefault="007661FE">
      <w:pPr>
        <w:spacing w:line="360" w:lineRule="auto"/>
        <w:jc w:val="both"/>
        <w:rPr>
          <w:lang w:val="es-SV"/>
        </w:rPr>
      </w:pPr>
    </w:p>
    <w:p w14:paraId="2707F5B3" w14:textId="77777777" w:rsidR="007661FE" w:rsidRPr="00C075E1" w:rsidRDefault="00000000">
      <w:pPr>
        <w:spacing w:line="360" w:lineRule="auto"/>
        <w:jc w:val="both"/>
        <w:rPr>
          <w:lang w:val="es-SV"/>
        </w:rPr>
      </w:pPr>
      <w:r w:rsidRPr="00C075E1">
        <w:rPr>
          <w:rFonts w:ascii="Times New Roman" w:hAnsi="Times New Roman"/>
          <w:sz w:val="24"/>
          <w:lang w:val="es-SV"/>
        </w:rPr>
        <w:t>Las implicaciones de este problema incluyen:</w:t>
      </w:r>
    </w:p>
    <w:p w14:paraId="7769A7A5" w14:textId="77777777" w:rsidR="007661FE" w:rsidRPr="00C075E1" w:rsidRDefault="007661FE">
      <w:pPr>
        <w:spacing w:line="360" w:lineRule="auto"/>
        <w:jc w:val="both"/>
        <w:rPr>
          <w:u w:val="single"/>
          <w:lang w:val="es-SV"/>
        </w:rPr>
      </w:pPr>
    </w:p>
    <w:p w14:paraId="2B515A0E"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Toma de decisiones basada en datos desactualizados.</w:t>
      </w:r>
    </w:p>
    <w:p w14:paraId="6AF8A153"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Imposibilidad de monitorear operaciones en curso en tiempo real.</w:t>
      </w:r>
    </w:p>
    <w:p w14:paraId="5F51EFFA"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Dependencia crítica de los horarios de ejecución programada.</w:t>
      </w:r>
    </w:p>
    <w:p w14:paraId="6570295A"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Riesgo operacional ante fallos en las ejecuciones de SSIS.</w:t>
      </w:r>
    </w:p>
    <w:p w14:paraId="1AEF523D" w14:textId="77777777" w:rsidR="007661FE" w:rsidRPr="00C075E1" w:rsidRDefault="007661FE">
      <w:pPr>
        <w:spacing w:line="360" w:lineRule="auto"/>
        <w:jc w:val="both"/>
        <w:rPr>
          <w:lang w:val="es-SV"/>
        </w:rPr>
      </w:pPr>
    </w:p>
    <w:p w14:paraId="6A32C141" w14:textId="77777777" w:rsidR="007661FE" w:rsidRPr="00882C35" w:rsidRDefault="00000000">
      <w:pPr>
        <w:spacing w:line="360" w:lineRule="auto"/>
        <w:jc w:val="both"/>
        <w:rPr>
          <w:u w:val="single"/>
          <w:lang w:val="es-SV"/>
        </w:rPr>
      </w:pPr>
      <w:r w:rsidRPr="00C075E1">
        <w:rPr>
          <w:rFonts w:ascii="Times New Roman" w:hAnsi="Times New Roman"/>
          <w:sz w:val="24"/>
          <w:lang w:val="es-SV"/>
        </w:rPr>
        <w:t xml:space="preserve">La necesidad del cliente es contar con un sistema analítico que proporcione información en tiempo real o </w:t>
      </w:r>
      <w:proofErr w:type="spellStart"/>
      <w:r w:rsidRPr="00C075E1">
        <w:rPr>
          <w:rFonts w:ascii="Times New Roman" w:hAnsi="Times New Roman"/>
          <w:sz w:val="24"/>
          <w:lang w:val="es-SV"/>
        </w:rPr>
        <w:t>near</w:t>
      </w:r>
      <w:proofErr w:type="spellEnd"/>
      <w:r w:rsidRPr="00C075E1">
        <w:rPr>
          <w:rFonts w:ascii="Times New Roman" w:hAnsi="Times New Roman"/>
          <w:sz w:val="24"/>
          <w:lang w:val="es-SV"/>
        </w:rPr>
        <w:t xml:space="preserve"> real time, reduciendo al mínimo la latencia entre la operación transaccional y su visibilidad en los </w:t>
      </w:r>
      <w:proofErr w:type="spellStart"/>
      <w:r w:rsidRPr="00C075E1">
        <w:rPr>
          <w:rFonts w:ascii="Times New Roman" w:hAnsi="Times New Roman"/>
          <w:sz w:val="24"/>
          <w:lang w:val="es-SV"/>
        </w:rPr>
        <w:t>dashboards</w:t>
      </w:r>
      <w:proofErr w:type="spellEnd"/>
      <w:r w:rsidRPr="00C075E1">
        <w:rPr>
          <w:rFonts w:ascii="Times New Roman" w:hAnsi="Times New Roman"/>
          <w:sz w:val="24"/>
          <w:lang w:val="es-SV"/>
        </w:rPr>
        <w:t>.</w:t>
      </w:r>
    </w:p>
    <w:p w14:paraId="382CC550" w14:textId="77777777" w:rsidR="007661FE" w:rsidRPr="00C075E1" w:rsidRDefault="007661FE">
      <w:pPr>
        <w:spacing w:line="360" w:lineRule="auto"/>
        <w:jc w:val="both"/>
        <w:rPr>
          <w:lang w:val="es-SV"/>
        </w:rPr>
      </w:pPr>
    </w:p>
    <w:p w14:paraId="289A5AB7" w14:textId="77777777" w:rsidR="007661FE" w:rsidRPr="00C075E1" w:rsidRDefault="00000000">
      <w:pPr>
        <w:spacing w:line="360" w:lineRule="auto"/>
        <w:rPr>
          <w:lang w:val="es-SV"/>
        </w:rPr>
      </w:pPr>
      <w:r w:rsidRPr="00C075E1">
        <w:rPr>
          <w:rFonts w:ascii="Times New Roman" w:hAnsi="Times New Roman"/>
          <w:b/>
          <w:sz w:val="26"/>
          <w:lang w:val="es-SV"/>
        </w:rPr>
        <w:t>6. Limitaciones del Análisis Actual</w:t>
      </w:r>
    </w:p>
    <w:p w14:paraId="4496F15A" w14:textId="77777777" w:rsidR="007661FE" w:rsidRPr="00C075E1" w:rsidRDefault="00000000">
      <w:pPr>
        <w:spacing w:line="360" w:lineRule="auto"/>
        <w:jc w:val="both"/>
        <w:rPr>
          <w:lang w:val="es-SV"/>
        </w:rPr>
      </w:pPr>
      <w:r w:rsidRPr="00C075E1">
        <w:rPr>
          <w:rFonts w:ascii="Times New Roman" w:hAnsi="Times New Roman"/>
          <w:sz w:val="24"/>
          <w:lang w:val="es-SV"/>
        </w:rPr>
        <w:t>El análisis presentado en este documento tiene las siguientes limitaciones, derivadas de la información disponible en la fase actual del proyecto:</w:t>
      </w:r>
    </w:p>
    <w:p w14:paraId="6DB5DF7C" w14:textId="77777777" w:rsidR="007661FE" w:rsidRPr="00C075E1" w:rsidRDefault="007661FE">
      <w:pPr>
        <w:spacing w:line="360" w:lineRule="auto"/>
        <w:jc w:val="both"/>
        <w:rPr>
          <w:lang w:val="es-SV"/>
        </w:rPr>
      </w:pPr>
    </w:p>
    <w:p w14:paraId="754B976C"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No se dispone de DDL ni esquema formal de la base de datos Oracle del cliente.</w:t>
      </w:r>
    </w:p>
    <w:p w14:paraId="6FFD0258"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No se tiene visibilidad completa del modelo de datos transaccional.</w:t>
      </w:r>
    </w:p>
    <w:p w14:paraId="1AAD63A7" w14:textId="48FD3DE7" w:rsidR="007661FE" w:rsidRPr="00C075E1" w:rsidRDefault="00000000" w:rsidP="00C075E1">
      <w:pPr>
        <w:pStyle w:val="Listaconvietas"/>
        <w:spacing w:line="360" w:lineRule="auto"/>
        <w:jc w:val="both"/>
        <w:rPr>
          <w:lang w:val="es-SV"/>
        </w:rPr>
      </w:pPr>
      <w:r w:rsidRPr="00C075E1">
        <w:rPr>
          <w:rFonts w:ascii="Times New Roman" w:hAnsi="Times New Roman"/>
          <w:sz w:val="24"/>
          <w:lang w:val="es-SV"/>
        </w:rPr>
        <w:t xml:space="preserve">Las reglas de negocio implementadas en SSIS no han sido </w:t>
      </w:r>
      <w:r w:rsidR="00C075E1">
        <w:rPr>
          <w:rFonts w:ascii="Times New Roman" w:hAnsi="Times New Roman"/>
          <w:sz w:val="24"/>
          <w:lang w:val="es-SV"/>
        </w:rPr>
        <w:t>compartidas</w:t>
      </w:r>
      <w:r w:rsidRPr="00C075E1">
        <w:rPr>
          <w:rFonts w:ascii="Times New Roman" w:hAnsi="Times New Roman"/>
          <w:sz w:val="24"/>
          <w:lang w:val="es-SV"/>
        </w:rPr>
        <w:t>.</w:t>
      </w:r>
    </w:p>
    <w:p w14:paraId="08D4C262" w14:textId="4C7D6057" w:rsidR="007661FE" w:rsidRPr="00C075E1" w:rsidRDefault="00000000">
      <w:pPr>
        <w:spacing w:line="360" w:lineRule="auto"/>
        <w:jc w:val="both"/>
        <w:rPr>
          <w:lang w:val="es-SV"/>
        </w:rPr>
      </w:pPr>
      <w:r w:rsidRPr="00C075E1">
        <w:rPr>
          <w:rFonts w:ascii="Times New Roman" w:hAnsi="Times New Roman"/>
          <w:sz w:val="24"/>
          <w:lang w:val="es-SV"/>
        </w:rPr>
        <w:lastRenderedPageBreak/>
        <w:t>Dado lo anterior, la propuesta de arquitectura tendrá un carácter conceptual en esta etapa</w:t>
      </w:r>
      <w:r w:rsidR="00C075E1">
        <w:rPr>
          <w:rFonts w:ascii="Times New Roman" w:hAnsi="Times New Roman"/>
          <w:sz w:val="24"/>
          <w:lang w:val="es-SV"/>
        </w:rPr>
        <w:t>.</w:t>
      </w:r>
    </w:p>
    <w:p w14:paraId="6531CC5E" w14:textId="77777777" w:rsidR="007661FE" w:rsidRPr="00C075E1" w:rsidRDefault="007661FE">
      <w:pPr>
        <w:spacing w:line="360" w:lineRule="auto"/>
        <w:jc w:val="both"/>
        <w:rPr>
          <w:lang w:val="es-SV"/>
        </w:rPr>
      </w:pPr>
    </w:p>
    <w:p w14:paraId="427A16C7" w14:textId="77777777" w:rsidR="007661FE" w:rsidRPr="00C075E1" w:rsidRDefault="00000000">
      <w:pPr>
        <w:spacing w:line="360" w:lineRule="auto"/>
        <w:rPr>
          <w:lang w:val="es-SV"/>
        </w:rPr>
      </w:pPr>
      <w:r w:rsidRPr="00C075E1">
        <w:rPr>
          <w:rFonts w:ascii="Times New Roman" w:hAnsi="Times New Roman"/>
          <w:b/>
          <w:sz w:val="26"/>
          <w:lang w:val="es-SV"/>
        </w:rPr>
        <w:t>7. Alcance de la Migración</w:t>
      </w:r>
    </w:p>
    <w:p w14:paraId="60C8A7F5"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Con base en el análisis del sistema actual, se define el siguiente alcance de migración hacia Google Cloud </w:t>
      </w:r>
      <w:proofErr w:type="spellStart"/>
      <w:r w:rsidRPr="00C075E1">
        <w:rPr>
          <w:rFonts w:ascii="Times New Roman" w:hAnsi="Times New Roman"/>
          <w:sz w:val="24"/>
          <w:lang w:val="es-SV"/>
        </w:rPr>
        <w:t>Platform</w:t>
      </w:r>
      <w:proofErr w:type="spellEnd"/>
      <w:r w:rsidRPr="00C075E1">
        <w:rPr>
          <w:rFonts w:ascii="Times New Roman" w:hAnsi="Times New Roman"/>
          <w:sz w:val="24"/>
          <w:lang w:val="es-SV"/>
        </w:rPr>
        <w:t>:</w:t>
      </w:r>
    </w:p>
    <w:p w14:paraId="0CE04FC7" w14:textId="77777777" w:rsidR="007661FE" w:rsidRPr="00C075E1" w:rsidRDefault="007661FE">
      <w:pPr>
        <w:spacing w:line="360" w:lineRule="auto"/>
        <w:jc w:val="both"/>
        <w:rPr>
          <w:lang w:val="es-SV"/>
        </w:rPr>
      </w:pPr>
    </w:p>
    <w:p w14:paraId="14613CBE" w14:textId="77777777" w:rsidR="007661FE" w:rsidRPr="00C075E1" w:rsidRDefault="00000000">
      <w:pPr>
        <w:spacing w:line="360" w:lineRule="auto"/>
        <w:rPr>
          <w:lang w:val="es-SV"/>
        </w:rPr>
      </w:pPr>
      <w:proofErr w:type="gramStart"/>
      <w:r w:rsidRPr="00C075E1">
        <w:rPr>
          <w:rFonts w:ascii="Times New Roman" w:hAnsi="Times New Roman"/>
          <w:b/>
          <w:sz w:val="24"/>
          <w:lang w:val="es-SV"/>
        </w:rPr>
        <w:t>Componentes a migrar</w:t>
      </w:r>
      <w:proofErr w:type="gramEnd"/>
      <w:r w:rsidRPr="00C075E1">
        <w:rPr>
          <w:rFonts w:ascii="Times New Roman" w:hAnsi="Times New Roman"/>
          <w:b/>
          <w:sz w:val="24"/>
          <w:lang w:val="es-SV"/>
        </w:rPr>
        <w:t xml:space="preserve"> a la nube:</w:t>
      </w:r>
    </w:p>
    <w:p w14:paraId="71640862" w14:textId="78525280" w:rsidR="007661FE" w:rsidRPr="00C075E1" w:rsidRDefault="00000000">
      <w:pPr>
        <w:pStyle w:val="Listaconvietas"/>
        <w:spacing w:line="360" w:lineRule="auto"/>
        <w:jc w:val="both"/>
        <w:rPr>
          <w:lang w:val="es-SV"/>
        </w:rPr>
      </w:pPr>
      <w:r w:rsidRPr="00C075E1">
        <w:rPr>
          <w:rFonts w:ascii="Times New Roman" w:hAnsi="Times New Roman"/>
          <w:sz w:val="24"/>
          <w:lang w:val="es-SV"/>
        </w:rPr>
        <w:t>Proceso ETL</w:t>
      </w:r>
      <w:r w:rsidR="00C075E1">
        <w:rPr>
          <w:rFonts w:ascii="Times New Roman" w:hAnsi="Times New Roman"/>
          <w:sz w:val="24"/>
          <w:lang w:val="es-SV"/>
        </w:rPr>
        <w:t xml:space="preserve">: </w:t>
      </w:r>
      <w:r w:rsidRPr="00C075E1">
        <w:rPr>
          <w:rFonts w:ascii="Times New Roman" w:hAnsi="Times New Roman"/>
          <w:sz w:val="24"/>
          <w:lang w:val="es-SV"/>
        </w:rPr>
        <w:t xml:space="preserve"> reemplazado por una arquitectura ELT sobre GCP.</w:t>
      </w:r>
    </w:p>
    <w:p w14:paraId="25A27CC2" w14:textId="602DB295" w:rsidR="007661FE" w:rsidRPr="00C075E1" w:rsidRDefault="00000000">
      <w:pPr>
        <w:pStyle w:val="Listaconvietas"/>
        <w:spacing w:line="360" w:lineRule="auto"/>
        <w:jc w:val="both"/>
        <w:rPr>
          <w:lang w:val="es-SV"/>
        </w:rPr>
      </w:pPr>
      <w:r w:rsidRPr="00C075E1">
        <w:rPr>
          <w:rFonts w:ascii="Times New Roman" w:hAnsi="Times New Roman"/>
          <w:sz w:val="24"/>
          <w:lang w:val="es-SV"/>
        </w:rPr>
        <w:t xml:space="preserve">Capa de reportería y </w:t>
      </w:r>
      <w:proofErr w:type="gramStart"/>
      <w:r w:rsidRPr="00C075E1">
        <w:rPr>
          <w:rFonts w:ascii="Times New Roman" w:hAnsi="Times New Roman"/>
          <w:sz w:val="24"/>
          <w:lang w:val="es-SV"/>
        </w:rPr>
        <w:t xml:space="preserve">Business </w:t>
      </w:r>
      <w:proofErr w:type="spellStart"/>
      <w:r w:rsidRPr="00C075E1">
        <w:rPr>
          <w:rFonts w:ascii="Times New Roman" w:hAnsi="Times New Roman"/>
          <w:sz w:val="24"/>
          <w:lang w:val="es-SV"/>
        </w:rPr>
        <w:t>Intelligence</w:t>
      </w:r>
      <w:proofErr w:type="spellEnd"/>
      <w:proofErr w:type="gramEnd"/>
      <w:r w:rsidRPr="00C075E1">
        <w:rPr>
          <w:rFonts w:ascii="Times New Roman" w:hAnsi="Times New Roman"/>
          <w:sz w:val="24"/>
          <w:lang w:val="es-SV"/>
        </w:rPr>
        <w:t xml:space="preserve"> (BI)</w:t>
      </w:r>
      <w:r w:rsidR="00C075E1">
        <w:rPr>
          <w:rFonts w:ascii="Times New Roman" w:hAnsi="Times New Roman"/>
          <w:sz w:val="24"/>
          <w:lang w:val="es-SV"/>
        </w:rPr>
        <w:t xml:space="preserve">: </w:t>
      </w:r>
      <w:r w:rsidRPr="00C075E1">
        <w:rPr>
          <w:rFonts w:ascii="Times New Roman" w:hAnsi="Times New Roman"/>
          <w:sz w:val="24"/>
          <w:lang w:val="es-SV"/>
        </w:rPr>
        <w:t xml:space="preserve"> reemplazando Cognos.</w:t>
      </w:r>
    </w:p>
    <w:p w14:paraId="6598DA58"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 xml:space="preserve">Entorno para agentes de Machine </w:t>
      </w:r>
      <w:proofErr w:type="spellStart"/>
      <w:r w:rsidRPr="00C075E1">
        <w:rPr>
          <w:rFonts w:ascii="Times New Roman" w:hAnsi="Times New Roman"/>
          <w:sz w:val="24"/>
          <w:lang w:val="es-SV"/>
        </w:rPr>
        <w:t>Learning</w:t>
      </w:r>
      <w:proofErr w:type="spellEnd"/>
      <w:r w:rsidRPr="00C075E1">
        <w:rPr>
          <w:rFonts w:ascii="Times New Roman" w:hAnsi="Times New Roman"/>
          <w:sz w:val="24"/>
          <w:lang w:val="es-SV"/>
        </w:rPr>
        <w:t xml:space="preserve"> (alcance futuro).</w:t>
      </w:r>
    </w:p>
    <w:p w14:paraId="33FD40D4" w14:textId="77777777" w:rsidR="007661FE" w:rsidRPr="00C075E1" w:rsidRDefault="007661FE">
      <w:pPr>
        <w:spacing w:line="360" w:lineRule="auto"/>
        <w:jc w:val="both"/>
        <w:rPr>
          <w:lang w:val="es-SV"/>
        </w:rPr>
      </w:pPr>
    </w:p>
    <w:p w14:paraId="15ACDD36" w14:textId="77777777" w:rsidR="007661FE" w:rsidRPr="00C075E1" w:rsidRDefault="00000000">
      <w:pPr>
        <w:spacing w:line="360" w:lineRule="auto"/>
        <w:rPr>
          <w:lang w:val="es-SV"/>
        </w:rPr>
      </w:pPr>
      <w:r w:rsidRPr="00C075E1">
        <w:rPr>
          <w:rFonts w:ascii="Times New Roman" w:hAnsi="Times New Roman"/>
          <w:b/>
          <w:sz w:val="24"/>
          <w:lang w:val="es-SV"/>
        </w:rPr>
        <w:t xml:space="preserve">Componentes que permanecen </w:t>
      </w:r>
      <w:proofErr w:type="spellStart"/>
      <w:r w:rsidRPr="00C075E1">
        <w:rPr>
          <w:rFonts w:ascii="Times New Roman" w:hAnsi="Times New Roman"/>
          <w:b/>
          <w:sz w:val="24"/>
          <w:lang w:val="es-SV"/>
        </w:rPr>
        <w:t>On</w:t>
      </w:r>
      <w:proofErr w:type="spellEnd"/>
      <w:r w:rsidRPr="00C075E1">
        <w:rPr>
          <w:rFonts w:ascii="Times New Roman" w:hAnsi="Times New Roman"/>
          <w:b/>
          <w:sz w:val="24"/>
          <w:lang w:val="es-SV"/>
        </w:rPr>
        <w:t>-Premise:</w:t>
      </w:r>
    </w:p>
    <w:p w14:paraId="23AF0C14"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Sistema aduanero (</w:t>
      </w:r>
      <w:proofErr w:type="spellStart"/>
      <w:r w:rsidRPr="00C075E1">
        <w:rPr>
          <w:rFonts w:ascii="Times New Roman" w:hAnsi="Times New Roman"/>
          <w:sz w:val="24"/>
          <w:lang w:val="es-SV"/>
        </w:rPr>
        <w:t>frontend</w:t>
      </w:r>
      <w:proofErr w:type="spellEnd"/>
      <w:r w:rsidRPr="00C075E1">
        <w:rPr>
          <w:rFonts w:ascii="Times New Roman" w:hAnsi="Times New Roman"/>
          <w:sz w:val="24"/>
          <w:lang w:val="es-SV"/>
        </w:rPr>
        <w:t xml:space="preserve"> y </w:t>
      </w:r>
      <w:proofErr w:type="spellStart"/>
      <w:r w:rsidRPr="00C075E1">
        <w:rPr>
          <w:rFonts w:ascii="Times New Roman" w:hAnsi="Times New Roman"/>
          <w:sz w:val="24"/>
          <w:lang w:val="es-SV"/>
        </w:rPr>
        <w:t>backend</w:t>
      </w:r>
      <w:proofErr w:type="spellEnd"/>
      <w:r w:rsidRPr="00C075E1">
        <w:rPr>
          <w:rFonts w:ascii="Times New Roman" w:hAnsi="Times New Roman"/>
          <w:sz w:val="24"/>
          <w:lang w:val="es-SV"/>
        </w:rPr>
        <w:t>).</w:t>
      </w:r>
    </w:p>
    <w:p w14:paraId="0D6F1C3B" w14:textId="77777777" w:rsidR="007661FE" w:rsidRPr="00C075E1" w:rsidRDefault="00000000">
      <w:pPr>
        <w:pStyle w:val="Listaconvietas"/>
        <w:spacing w:line="360" w:lineRule="auto"/>
        <w:jc w:val="both"/>
        <w:rPr>
          <w:lang w:val="es-SV"/>
        </w:rPr>
      </w:pPr>
      <w:r w:rsidRPr="00C075E1">
        <w:rPr>
          <w:rFonts w:ascii="Times New Roman" w:hAnsi="Times New Roman"/>
          <w:sz w:val="24"/>
          <w:lang w:val="es-SV"/>
        </w:rPr>
        <w:t>Base de datos Oracle 12c.</w:t>
      </w:r>
    </w:p>
    <w:p w14:paraId="7A9AC96A" w14:textId="77777777" w:rsidR="007661FE" w:rsidRPr="00C075E1" w:rsidRDefault="007661FE">
      <w:pPr>
        <w:spacing w:line="360" w:lineRule="auto"/>
        <w:jc w:val="both"/>
        <w:rPr>
          <w:lang w:val="es-SV"/>
        </w:rPr>
      </w:pPr>
    </w:p>
    <w:p w14:paraId="1F2DDA60" w14:textId="77777777" w:rsidR="007661FE" w:rsidRDefault="00000000">
      <w:pPr>
        <w:spacing w:line="360" w:lineRule="auto"/>
      </w:pPr>
      <w:r>
        <w:rPr>
          <w:rFonts w:ascii="Times New Roman" w:hAnsi="Times New Roman"/>
          <w:b/>
          <w:sz w:val="26"/>
        </w:rPr>
        <w:t>8. Stack Tecnológico Actual</w:t>
      </w:r>
    </w:p>
    <w:p w14:paraId="3D1F59E2" w14:textId="77777777" w:rsidR="007661FE" w:rsidRDefault="007661FE">
      <w:pPr>
        <w:spacing w:line="360" w:lineRule="auto"/>
        <w:jc w:val="both"/>
      </w:pPr>
    </w:p>
    <w:tbl>
      <w:tblPr>
        <w:tblStyle w:val="Tablaconcuadrcula"/>
        <w:tblW w:w="0" w:type="auto"/>
        <w:tblLook w:val="04A0" w:firstRow="1" w:lastRow="0" w:firstColumn="1" w:lastColumn="0" w:noHBand="0" w:noVBand="1"/>
      </w:tblPr>
      <w:tblGrid>
        <w:gridCol w:w="3120"/>
        <w:gridCol w:w="3120"/>
        <w:gridCol w:w="3120"/>
      </w:tblGrid>
      <w:tr w:rsidR="007661FE" w14:paraId="54425277" w14:textId="77777777">
        <w:tc>
          <w:tcPr>
            <w:tcW w:w="3120" w:type="dxa"/>
          </w:tcPr>
          <w:p w14:paraId="76C8181A" w14:textId="77777777" w:rsidR="007661FE" w:rsidRDefault="00000000">
            <w:r>
              <w:rPr>
                <w:rFonts w:ascii="Times New Roman" w:hAnsi="Times New Roman"/>
                <w:b/>
              </w:rPr>
              <w:t>Componente</w:t>
            </w:r>
          </w:p>
        </w:tc>
        <w:tc>
          <w:tcPr>
            <w:tcW w:w="3120" w:type="dxa"/>
          </w:tcPr>
          <w:p w14:paraId="755197F3" w14:textId="77777777" w:rsidR="007661FE" w:rsidRDefault="00000000">
            <w:r>
              <w:rPr>
                <w:rFonts w:ascii="Times New Roman" w:hAnsi="Times New Roman"/>
                <w:b/>
              </w:rPr>
              <w:t>Tecnología</w:t>
            </w:r>
          </w:p>
        </w:tc>
        <w:tc>
          <w:tcPr>
            <w:tcW w:w="3120" w:type="dxa"/>
          </w:tcPr>
          <w:p w14:paraId="563F44E1" w14:textId="77777777" w:rsidR="007661FE" w:rsidRDefault="00000000">
            <w:r>
              <w:rPr>
                <w:rFonts w:ascii="Times New Roman" w:hAnsi="Times New Roman"/>
                <w:b/>
              </w:rPr>
              <w:t>Rol</w:t>
            </w:r>
          </w:p>
        </w:tc>
      </w:tr>
      <w:tr w:rsidR="007661FE" w14:paraId="64FE5BFE" w14:textId="77777777">
        <w:tc>
          <w:tcPr>
            <w:tcW w:w="3120" w:type="dxa"/>
          </w:tcPr>
          <w:p w14:paraId="0F627A32" w14:textId="77777777" w:rsidR="007661FE" w:rsidRDefault="00000000">
            <w:r>
              <w:rPr>
                <w:rFonts w:ascii="Times New Roman" w:hAnsi="Times New Roman"/>
              </w:rPr>
              <w:t>Base de datos</w:t>
            </w:r>
          </w:p>
        </w:tc>
        <w:tc>
          <w:tcPr>
            <w:tcW w:w="3120" w:type="dxa"/>
          </w:tcPr>
          <w:p w14:paraId="4FF69745" w14:textId="77777777" w:rsidR="007661FE" w:rsidRDefault="00000000">
            <w:r>
              <w:rPr>
                <w:rFonts w:ascii="Times New Roman" w:hAnsi="Times New Roman"/>
              </w:rPr>
              <w:t>Oracle 12c</w:t>
            </w:r>
          </w:p>
        </w:tc>
        <w:tc>
          <w:tcPr>
            <w:tcW w:w="3120" w:type="dxa"/>
          </w:tcPr>
          <w:p w14:paraId="42161A5E" w14:textId="77777777" w:rsidR="007661FE" w:rsidRDefault="00000000">
            <w:r>
              <w:rPr>
                <w:rFonts w:ascii="Times New Roman" w:hAnsi="Times New Roman"/>
              </w:rPr>
              <w:t>Fuente de verdad transaccional</w:t>
            </w:r>
          </w:p>
        </w:tc>
      </w:tr>
      <w:tr w:rsidR="007661FE" w14:paraId="514BCBBA" w14:textId="77777777">
        <w:tc>
          <w:tcPr>
            <w:tcW w:w="3120" w:type="dxa"/>
          </w:tcPr>
          <w:p w14:paraId="0D1C02EE" w14:textId="77777777" w:rsidR="007661FE" w:rsidRDefault="00000000">
            <w:r>
              <w:rPr>
                <w:rFonts w:ascii="Times New Roman" w:hAnsi="Times New Roman"/>
              </w:rPr>
              <w:t>ETL</w:t>
            </w:r>
          </w:p>
        </w:tc>
        <w:tc>
          <w:tcPr>
            <w:tcW w:w="3120" w:type="dxa"/>
          </w:tcPr>
          <w:p w14:paraId="06A92E45" w14:textId="77777777" w:rsidR="007661FE" w:rsidRDefault="00000000">
            <w:r>
              <w:rPr>
                <w:rFonts w:ascii="Times New Roman" w:hAnsi="Times New Roman"/>
              </w:rPr>
              <w:t>SSIS (SQL Server Integration Services)</w:t>
            </w:r>
          </w:p>
        </w:tc>
        <w:tc>
          <w:tcPr>
            <w:tcW w:w="3120" w:type="dxa"/>
          </w:tcPr>
          <w:p w14:paraId="2360BD53" w14:textId="77777777" w:rsidR="007661FE" w:rsidRDefault="00000000">
            <w:r>
              <w:rPr>
                <w:rFonts w:ascii="Times New Roman" w:hAnsi="Times New Roman"/>
              </w:rPr>
              <w:t>Extracción, transformación y carga</w:t>
            </w:r>
          </w:p>
        </w:tc>
      </w:tr>
      <w:tr w:rsidR="007661FE" w14:paraId="2BA10CB6" w14:textId="77777777">
        <w:tc>
          <w:tcPr>
            <w:tcW w:w="3120" w:type="dxa"/>
          </w:tcPr>
          <w:p w14:paraId="63D38FB6" w14:textId="77777777" w:rsidR="007661FE" w:rsidRDefault="00000000">
            <w:r>
              <w:rPr>
                <w:rFonts w:ascii="Times New Roman" w:hAnsi="Times New Roman"/>
              </w:rPr>
              <w:t>BI / Reportería</w:t>
            </w:r>
          </w:p>
        </w:tc>
        <w:tc>
          <w:tcPr>
            <w:tcW w:w="3120" w:type="dxa"/>
          </w:tcPr>
          <w:p w14:paraId="463D1D99" w14:textId="77777777" w:rsidR="007661FE" w:rsidRDefault="00000000">
            <w:r>
              <w:rPr>
                <w:rFonts w:ascii="Times New Roman" w:hAnsi="Times New Roman"/>
              </w:rPr>
              <w:t>IBM Cognos</w:t>
            </w:r>
          </w:p>
        </w:tc>
        <w:tc>
          <w:tcPr>
            <w:tcW w:w="3120" w:type="dxa"/>
          </w:tcPr>
          <w:p w14:paraId="31A54050" w14:textId="77777777" w:rsidR="007661FE" w:rsidRDefault="00000000">
            <w:r>
              <w:rPr>
                <w:rFonts w:ascii="Times New Roman" w:hAnsi="Times New Roman"/>
              </w:rPr>
              <w:t>Dashboards y reportes programados</w:t>
            </w:r>
          </w:p>
        </w:tc>
      </w:tr>
      <w:tr w:rsidR="007661FE" w14:paraId="01FC881C" w14:textId="77777777">
        <w:tc>
          <w:tcPr>
            <w:tcW w:w="3120" w:type="dxa"/>
          </w:tcPr>
          <w:p w14:paraId="5C717F2D" w14:textId="77777777" w:rsidR="007661FE" w:rsidRDefault="00000000">
            <w:r>
              <w:rPr>
                <w:rFonts w:ascii="Times New Roman" w:hAnsi="Times New Roman"/>
              </w:rPr>
              <w:t>Infraestructura</w:t>
            </w:r>
          </w:p>
        </w:tc>
        <w:tc>
          <w:tcPr>
            <w:tcW w:w="3120" w:type="dxa"/>
          </w:tcPr>
          <w:p w14:paraId="0928D21E" w14:textId="77777777" w:rsidR="007661FE" w:rsidRDefault="00000000">
            <w:r>
              <w:rPr>
                <w:rFonts w:ascii="Times New Roman" w:hAnsi="Times New Roman"/>
              </w:rPr>
              <w:t>On-Premise</w:t>
            </w:r>
          </w:p>
        </w:tc>
        <w:tc>
          <w:tcPr>
            <w:tcW w:w="3120" w:type="dxa"/>
          </w:tcPr>
          <w:p w14:paraId="7E118A88" w14:textId="77777777" w:rsidR="007661FE" w:rsidRDefault="00000000">
            <w:r>
              <w:rPr>
                <w:rFonts w:ascii="Times New Roman" w:hAnsi="Times New Roman"/>
              </w:rPr>
              <w:t>Todo el entorno actual</w:t>
            </w:r>
          </w:p>
        </w:tc>
      </w:tr>
    </w:tbl>
    <w:p w14:paraId="4FFE41A9" w14:textId="77777777" w:rsidR="007661FE" w:rsidRDefault="007661FE">
      <w:pPr>
        <w:spacing w:line="360" w:lineRule="auto"/>
        <w:jc w:val="both"/>
      </w:pPr>
    </w:p>
    <w:p w14:paraId="40565B38" w14:textId="77777777" w:rsidR="00C075E1" w:rsidRDefault="00C075E1">
      <w:pPr>
        <w:spacing w:line="360" w:lineRule="auto"/>
        <w:rPr>
          <w:rFonts w:ascii="Times New Roman" w:hAnsi="Times New Roman"/>
          <w:b/>
          <w:sz w:val="26"/>
        </w:rPr>
      </w:pPr>
    </w:p>
    <w:p w14:paraId="4399EEA2" w14:textId="77777777" w:rsidR="00C075E1" w:rsidRDefault="00C075E1">
      <w:pPr>
        <w:spacing w:line="360" w:lineRule="auto"/>
        <w:rPr>
          <w:rFonts w:ascii="Times New Roman" w:hAnsi="Times New Roman"/>
          <w:b/>
          <w:sz w:val="26"/>
        </w:rPr>
      </w:pPr>
    </w:p>
    <w:p w14:paraId="6829BFAB" w14:textId="4BF6514E" w:rsidR="007661FE" w:rsidRDefault="00000000">
      <w:pPr>
        <w:spacing w:line="360" w:lineRule="auto"/>
      </w:pPr>
      <w:r>
        <w:rPr>
          <w:rFonts w:ascii="Times New Roman" w:hAnsi="Times New Roman"/>
          <w:b/>
          <w:sz w:val="26"/>
        </w:rPr>
        <w:lastRenderedPageBreak/>
        <w:t>9. Conclusión</w:t>
      </w:r>
    </w:p>
    <w:p w14:paraId="24AAFAB5" w14:textId="4F65805D" w:rsidR="007661FE" w:rsidRPr="00C075E1" w:rsidRDefault="00000000">
      <w:pPr>
        <w:spacing w:line="360" w:lineRule="auto"/>
        <w:jc w:val="both"/>
        <w:rPr>
          <w:lang w:val="es-SV"/>
        </w:rPr>
      </w:pPr>
      <w:r w:rsidRPr="00C075E1">
        <w:rPr>
          <w:rFonts w:ascii="Times New Roman" w:hAnsi="Times New Roman"/>
          <w:sz w:val="24"/>
          <w:lang w:val="es-SV"/>
        </w:rPr>
        <w:t xml:space="preserve">El sistema actual del cliente presenta una arquitectura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 xml:space="preserve">-Premise </w:t>
      </w:r>
      <w:r w:rsidR="00C075E1" w:rsidRPr="00C075E1">
        <w:rPr>
          <w:rFonts w:ascii="Times New Roman" w:hAnsi="Times New Roman"/>
          <w:sz w:val="24"/>
          <w:lang w:val="es-SV"/>
        </w:rPr>
        <w:t>funcional,</w:t>
      </w:r>
      <w:r w:rsidRPr="00C075E1">
        <w:rPr>
          <w:rFonts w:ascii="Times New Roman" w:hAnsi="Times New Roman"/>
          <w:sz w:val="24"/>
          <w:lang w:val="es-SV"/>
        </w:rPr>
        <w:t xml:space="preserve"> pero con limitaciones significativas en términos de latencia de datos para el proceso analítico. La dependencia de ejecuciones programadas impide la disponibilidad de información en tiempo real, lo que representa la principal motivación para la migración del proceso ETL y la capa de BI hacia Google Cloud </w:t>
      </w:r>
      <w:proofErr w:type="spellStart"/>
      <w:r w:rsidRPr="00C075E1">
        <w:rPr>
          <w:rFonts w:ascii="Times New Roman" w:hAnsi="Times New Roman"/>
          <w:sz w:val="24"/>
          <w:lang w:val="es-SV"/>
        </w:rPr>
        <w:t>Platform</w:t>
      </w:r>
      <w:proofErr w:type="spellEnd"/>
      <w:r w:rsidRPr="00C075E1">
        <w:rPr>
          <w:rFonts w:ascii="Times New Roman" w:hAnsi="Times New Roman"/>
          <w:sz w:val="24"/>
          <w:lang w:val="es-SV"/>
        </w:rPr>
        <w:t>.</w:t>
      </w:r>
    </w:p>
    <w:p w14:paraId="4E60C7B2" w14:textId="77777777" w:rsidR="007661FE" w:rsidRPr="00C075E1" w:rsidRDefault="007661FE">
      <w:pPr>
        <w:spacing w:line="360" w:lineRule="auto"/>
        <w:jc w:val="both"/>
        <w:rPr>
          <w:lang w:val="es-SV"/>
        </w:rPr>
      </w:pPr>
    </w:p>
    <w:p w14:paraId="71D9DE9D" w14:textId="77777777" w:rsidR="007661FE" w:rsidRPr="00C075E1" w:rsidRDefault="00000000">
      <w:pPr>
        <w:spacing w:line="360" w:lineRule="auto"/>
        <w:jc w:val="both"/>
        <w:rPr>
          <w:lang w:val="es-SV"/>
        </w:rPr>
      </w:pPr>
      <w:r w:rsidRPr="00C075E1">
        <w:rPr>
          <w:rFonts w:ascii="Times New Roman" w:hAnsi="Times New Roman"/>
          <w:sz w:val="24"/>
          <w:lang w:val="es-SV"/>
        </w:rPr>
        <w:t xml:space="preserve">La propuesta de arquitectura ELT en GCP buscará resolver esta limitación manteniendo Oracle como fuente de verdad </w:t>
      </w:r>
      <w:proofErr w:type="spellStart"/>
      <w:r w:rsidRPr="00C075E1">
        <w:rPr>
          <w:rFonts w:ascii="Times New Roman" w:hAnsi="Times New Roman"/>
          <w:sz w:val="24"/>
          <w:lang w:val="es-SV"/>
        </w:rPr>
        <w:t>On</w:t>
      </w:r>
      <w:proofErr w:type="spellEnd"/>
      <w:r w:rsidRPr="00C075E1">
        <w:rPr>
          <w:rFonts w:ascii="Times New Roman" w:hAnsi="Times New Roman"/>
          <w:sz w:val="24"/>
          <w:lang w:val="es-SV"/>
        </w:rPr>
        <w:t xml:space="preserve">-Premise, sin afectar la operación transaccional del cliente, y habilitando capacidades analíticas modernas con visibilidad </w:t>
      </w:r>
      <w:proofErr w:type="spellStart"/>
      <w:r w:rsidRPr="00C075E1">
        <w:rPr>
          <w:rFonts w:ascii="Times New Roman" w:hAnsi="Times New Roman"/>
          <w:sz w:val="24"/>
          <w:lang w:val="es-SV"/>
        </w:rPr>
        <w:t>near</w:t>
      </w:r>
      <w:proofErr w:type="spellEnd"/>
      <w:r w:rsidRPr="00C075E1">
        <w:rPr>
          <w:rFonts w:ascii="Times New Roman" w:hAnsi="Times New Roman"/>
          <w:sz w:val="24"/>
          <w:lang w:val="es-SV"/>
        </w:rPr>
        <w:t xml:space="preserve"> real time.</w:t>
      </w:r>
    </w:p>
    <w:sectPr w:rsidR="007661FE" w:rsidRPr="00C075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711901">
    <w:abstractNumId w:val="8"/>
  </w:num>
  <w:num w:numId="2" w16cid:durableId="4938583">
    <w:abstractNumId w:val="6"/>
  </w:num>
  <w:num w:numId="3" w16cid:durableId="1380859011">
    <w:abstractNumId w:val="5"/>
  </w:num>
  <w:num w:numId="4" w16cid:durableId="1722241669">
    <w:abstractNumId w:val="4"/>
  </w:num>
  <w:num w:numId="5" w16cid:durableId="1949193638">
    <w:abstractNumId w:val="7"/>
  </w:num>
  <w:num w:numId="6" w16cid:durableId="198393753">
    <w:abstractNumId w:val="3"/>
  </w:num>
  <w:num w:numId="7" w16cid:durableId="696472068">
    <w:abstractNumId w:val="2"/>
  </w:num>
  <w:num w:numId="8" w16cid:durableId="1348751159">
    <w:abstractNumId w:val="1"/>
  </w:num>
  <w:num w:numId="9" w16cid:durableId="927038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1FE"/>
    <w:rsid w:val="00882C35"/>
    <w:rsid w:val="00AA1D8D"/>
    <w:rsid w:val="00B47730"/>
    <w:rsid w:val="00C075E1"/>
    <w:rsid w:val="00CB0664"/>
    <w:rsid w:val="00EC4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CE37B"/>
  <w14:defaultImageDpi w14:val="300"/>
  <w15:docId w15:val="{E02BA76B-5633-4471-A306-73965AC3C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901</Words>
  <Characters>4957</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Alejandro Escobar Barahona</cp:lastModifiedBy>
  <cp:revision>2</cp:revision>
  <dcterms:created xsi:type="dcterms:W3CDTF">2013-12-23T23:15:00Z</dcterms:created>
  <dcterms:modified xsi:type="dcterms:W3CDTF">2026-07-27T19:44:00Z</dcterms:modified>
  <cp:category/>
</cp:coreProperties>
</file>