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8094" w14:textId="72B76561" w:rsidR="004C465A" w:rsidRPr="006A6FDA" w:rsidRDefault="7A67A811" w:rsidP="004C465A">
      <w:pPr>
        <w:rPr>
          <w:rFonts w:ascii="Calibri" w:hAnsi="Calibri" w:cs="Calibri"/>
          <w:b/>
          <w:bCs/>
          <w:sz w:val="24"/>
          <w:szCs w:val="24"/>
        </w:rPr>
      </w:pPr>
      <w:r w:rsidRPr="006A6FDA">
        <w:rPr>
          <w:rFonts w:ascii="Calibri" w:hAnsi="Calibri" w:cs="Calibri"/>
          <w:b/>
          <w:bCs/>
          <w:sz w:val="24"/>
          <w:szCs w:val="24"/>
        </w:rPr>
        <w:t xml:space="preserve">Definición de </w:t>
      </w:r>
      <w:r w:rsidR="004C465A" w:rsidRPr="006A6FDA">
        <w:rPr>
          <w:rFonts w:ascii="Calibri" w:hAnsi="Calibri" w:cs="Calibri"/>
          <w:b/>
          <w:bCs/>
          <w:sz w:val="24"/>
          <w:szCs w:val="24"/>
        </w:rPr>
        <w:t>Criterios de Arquitectura</w:t>
      </w:r>
    </w:p>
    <w:p w14:paraId="72AE8CC6" w14:textId="77777777" w:rsidR="004C465A" w:rsidRPr="006A6FDA" w:rsidRDefault="004C465A" w:rsidP="004C465A">
      <w:r w:rsidRPr="72458CCD">
        <w:rPr>
          <w:rFonts w:ascii="Calibri" w:hAnsi="Calibri" w:cs="Calibri"/>
          <w:sz w:val="24"/>
          <w:szCs w:val="24"/>
        </w:rPr>
        <w:t>La arquitectura propuesta ha sido diseñada considerando un conjunto de criterios técnicos que garantizan una solución segura, escalable y alineada con las necesidades del sistema de analítica. Estos criterios orientan las decisiones tecnológicas y arquitectónicas adoptadas durante la elaboración de la propuesta.</w:t>
      </w:r>
    </w:p>
    <w:tbl>
      <w:tblPr>
        <w:tblStyle w:val="MediumShading1-Accent1"/>
        <w:tblW w:w="0" w:type="auto"/>
        <w:tblLook w:val="06A0" w:firstRow="1" w:lastRow="0" w:firstColumn="1" w:lastColumn="0" w:noHBand="1" w:noVBand="1"/>
      </w:tblPr>
      <w:tblGrid>
        <w:gridCol w:w="2319"/>
        <w:gridCol w:w="4525"/>
      </w:tblGrid>
      <w:tr w:rsidR="72458CCD" w14:paraId="722AC85E" w14:textId="77777777" w:rsidTr="72458C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9" w:type="dxa"/>
          </w:tcPr>
          <w:p w14:paraId="49848646" w14:textId="7691614F" w:rsidR="72458CCD" w:rsidRDefault="72458CCD" w:rsidP="72458CCD">
            <w:pPr>
              <w:jc w:val="center"/>
            </w:pPr>
            <w:r w:rsidRPr="72458CCD">
              <w:t>Criterio</w:t>
            </w:r>
          </w:p>
        </w:tc>
        <w:tc>
          <w:tcPr>
            <w:tcW w:w="4525" w:type="dxa"/>
          </w:tcPr>
          <w:p w14:paraId="28FB9375" w14:textId="308A61B1" w:rsidR="72458CCD" w:rsidRDefault="72458CCD" w:rsidP="72458CCD">
            <w:pPr>
              <w:jc w:val="center"/>
              <w:cnfStyle w:val="100000000000" w:firstRow="1" w:lastRow="0" w:firstColumn="0" w:lastColumn="0" w:oddVBand="0" w:evenVBand="0" w:oddHBand="0" w:evenHBand="0" w:firstRowFirstColumn="0" w:firstRowLastColumn="0" w:lastRowFirstColumn="0" w:lastRowLastColumn="0"/>
            </w:pPr>
            <w:r w:rsidRPr="72458CCD">
              <w:t>Objetivo</w:t>
            </w:r>
          </w:p>
        </w:tc>
      </w:tr>
      <w:tr w:rsidR="72458CCD" w14:paraId="06AF94D2"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5BE9AD2F" w14:textId="2EA44292" w:rsidR="72458CCD" w:rsidRDefault="72458CCD" w:rsidP="72458CCD">
            <w:r>
              <w:t>Impacto Operacional</w:t>
            </w:r>
          </w:p>
        </w:tc>
        <w:tc>
          <w:tcPr>
            <w:tcW w:w="4525" w:type="dxa"/>
          </w:tcPr>
          <w:p w14:paraId="0E492AFB" w14:textId="417D0DE1" w:rsidR="72458CCD" w:rsidRDefault="72458CCD" w:rsidP="72458CCD">
            <w:pPr>
              <w:cnfStyle w:val="000000000000" w:firstRow="0" w:lastRow="0" w:firstColumn="0" w:lastColumn="0" w:oddVBand="0" w:evenVBand="0" w:oddHBand="0" w:evenHBand="0" w:firstRowFirstColumn="0" w:firstRowLastColumn="0" w:lastRowFirstColumn="0" w:lastRowLastColumn="0"/>
            </w:pPr>
            <w:r>
              <w:t>No afectar Oracle ni la operación aduanera</w:t>
            </w:r>
          </w:p>
        </w:tc>
      </w:tr>
      <w:tr w:rsidR="72458CCD" w14:paraId="616503A6"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75297577" w14:textId="120E7D9B" w:rsidR="72458CCD" w:rsidRDefault="72458CCD" w:rsidP="72458CCD">
            <w:r>
              <w:t>Seguridad</w:t>
            </w:r>
          </w:p>
        </w:tc>
        <w:tc>
          <w:tcPr>
            <w:tcW w:w="4525" w:type="dxa"/>
          </w:tcPr>
          <w:p w14:paraId="49BE212C" w14:textId="43A42AB3" w:rsidR="72458CCD" w:rsidRDefault="72458CCD" w:rsidP="72458CCD">
            <w:pPr>
              <w:cnfStyle w:val="000000000000" w:firstRow="0" w:lastRow="0" w:firstColumn="0" w:lastColumn="0" w:oddVBand="0" w:evenVBand="0" w:oddHBand="0" w:evenHBand="0" w:firstRowFirstColumn="0" w:firstRowLastColumn="0" w:lastRowFirstColumn="0" w:lastRowLastColumn="0"/>
            </w:pPr>
            <w:r>
              <w:t>Proteger la información en tránsito y reposo</w:t>
            </w:r>
          </w:p>
        </w:tc>
      </w:tr>
      <w:tr w:rsidR="72458CCD" w14:paraId="73228662"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4FF96624" w14:textId="7B8422E8" w:rsidR="72458CCD" w:rsidRDefault="72458CCD" w:rsidP="72458CCD">
            <w:r>
              <w:t>Near Real Time</w:t>
            </w:r>
          </w:p>
        </w:tc>
        <w:tc>
          <w:tcPr>
            <w:tcW w:w="4525" w:type="dxa"/>
          </w:tcPr>
          <w:p w14:paraId="56C11E38" w14:textId="6D8E2872" w:rsidR="72458CCD" w:rsidRDefault="72458CCD" w:rsidP="72458CCD">
            <w:pPr>
              <w:cnfStyle w:val="000000000000" w:firstRow="0" w:lastRow="0" w:firstColumn="0" w:lastColumn="0" w:oddVBand="0" w:evenVBand="0" w:oddHBand="0" w:evenHBand="0" w:firstRowFirstColumn="0" w:firstRowLastColumn="0" w:lastRowFirstColumn="0" w:lastRowLastColumn="0"/>
            </w:pPr>
            <w:r>
              <w:t>Información disponible en minutos</w:t>
            </w:r>
          </w:p>
        </w:tc>
      </w:tr>
      <w:tr w:rsidR="72458CCD" w14:paraId="749312D8"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2582B2F2" w14:textId="0B765467" w:rsidR="72458CCD" w:rsidRDefault="72458CCD" w:rsidP="72458CCD">
            <w:r>
              <w:t>Escalabilidad</w:t>
            </w:r>
          </w:p>
        </w:tc>
        <w:tc>
          <w:tcPr>
            <w:tcW w:w="4525" w:type="dxa"/>
          </w:tcPr>
          <w:p w14:paraId="7C1F9C7B" w14:textId="6D2F3A30" w:rsidR="72458CCD" w:rsidRDefault="72458CCD" w:rsidP="72458CCD">
            <w:pPr>
              <w:cnfStyle w:val="000000000000" w:firstRow="0" w:lastRow="0" w:firstColumn="0" w:lastColumn="0" w:oddVBand="0" w:evenVBand="0" w:oddHBand="0" w:evenHBand="0" w:firstRowFirstColumn="0" w:firstRowLastColumn="0" w:lastRowFirstColumn="0" w:lastRowLastColumn="0"/>
            </w:pPr>
            <w:r>
              <w:t>Soportar crecimiento futuro</w:t>
            </w:r>
          </w:p>
        </w:tc>
      </w:tr>
      <w:tr w:rsidR="72458CCD" w14:paraId="33C2EC53"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438F15C6" w14:textId="38D59F0E" w:rsidR="72458CCD" w:rsidRDefault="72458CCD" w:rsidP="72458CCD">
            <w:r>
              <w:t>Calidad de Datos</w:t>
            </w:r>
          </w:p>
        </w:tc>
        <w:tc>
          <w:tcPr>
            <w:tcW w:w="4525" w:type="dxa"/>
          </w:tcPr>
          <w:p w14:paraId="7AE39729" w14:textId="204E7E19" w:rsidR="72458CCD" w:rsidRDefault="72458CCD" w:rsidP="72458CCD">
            <w:pPr>
              <w:cnfStyle w:val="000000000000" w:firstRow="0" w:lastRow="0" w:firstColumn="0" w:lastColumn="0" w:oddVBand="0" w:evenVBand="0" w:oddHBand="0" w:evenHBand="0" w:firstRowFirstColumn="0" w:firstRowLastColumn="0" w:lastRowFirstColumn="0" w:lastRowLastColumn="0"/>
            </w:pPr>
            <w:r>
              <w:t>Garantizar información confiable</w:t>
            </w:r>
          </w:p>
        </w:tc>
      </w:tr>
      <w:tr w:rsidR="72458CCD" w14:paraId="2B2C8C66"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3D3F2A40" w14:textId="31C2815C" w:rsidR="72458CCD" w:rsidRDefault="72458CCD" w:rsidP="72458CCD">
            <w:r>
              <w:t>Simplicidad</w:t>
            </w:r>
          </w:p>
        </w:tc>
        <w:tc>
          <w:tcPr>
            <w:tcW w:w="4525" w:type="dxa"/>
          </w:tcPr>
          <w:p w14:paraId="578C2AF7" w14:textId="6CD8F549" w:rsidR="72458CCD" w:rsidRDefault="72458CCD" w:rsidP="72458CCD">
            <w:pPr>
              <w:cnfStyle w:val="000000000000" w:firstRow="0" w:lastRow="0" w:firstColumn="0" w:lastColumn="0" w:oddVBand="0" w:evenVBand="0" w:oddHBand="0" w:evenHBand="0" w:firstRowFirstColumn="0" w:firstRowLastColumn="0" w:lastRowFirstColumn="0" w:lastRowLastColumn="0"/>
            </w:pPr>
            <w:r>
              <w:t>Reducir complejidad y dependencias</w:t>
            </w:r>
          </w:p>
        </w:tc>
      </w:tr>
      <w:tr w:rsidR="72458CCD" w14:paraId="178D522B"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6AE17C59" w14:textId="6752F35C" w:rsidR="72458CCD" w:rsidRDefault="72458CCD" w:rsidP="72458CCD">
            <w:r>
              <w:t>Gobierno</w:t>
            </w:r>
          </w:p>
        </w:tc>
        <w:tc>
          <w:tcPr>
            <w:tcW w:w="4525" w:type="dxa"/>
          </w:tcPr>
          <w:p w14:paraId="260E46A4" w14:textId="3AD57B22" w:rsidR="72458CCD" w:rsidRDefault="72458CCD" w:rsidP="72458CCD">
            <w:pPr>
              <w:cnfStyle w:val="000000000000" w:firstRow="0" w:lastRow="0" w:firstColumn="0" w:lastColumn="0" w:oddVBand="0" w:evenVBand="0" w:oddHBand="0" w:evenHBand="0" w:firstRowFirstColumn="0" w:firstRowLastColumn="0" w:lastRowFirstColumn="0" w:lastRowLastColumn="0"/>
            </w:pPr>
            <w:r>
              <w:t>Mantener trazabilidad y auditoría</w:t>
            </w:r>
          </w:p>
        </w:tc>
      </w:tr>
      <w:tr w:rsidR="72458CCD" w14:paraId="19826D5A"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328AC610" w14:textId="3971B459" w:rsidR="72458CCD" w:rsidRDefault="72458CCD" w:rsidP="72458CCD">
            <w:r>
              <w:t>Operación</w:t>
            </w:r>
          </w:p>
        </w:tc>
        <w:tc>
          <w:tcPr>
            <w:tcW w:w="4525" w:type="dxa"/>
          </w:tcPr>
          <w:p w14:paraId="2F43F484" w14:textId="74D04A35" w:rsidR="72458CCD" w:rsidRDefault="72458CCD" w:rsidP="72458CCD">
            <w:pPr>
              <w:cnfStyle w:val="000000000000" w:firstRow="0" w:lastRow="0" w:firstColumn="0" w:lastColumn="0" w:oddVBand="0" w:evenVBand="0" w:oddHBand="0" w:evenHBand="0" w:firstRowFirstColumn="0" w:firstRowLastColumn="0" w:lastRowFirstColumn="0" w:lastRowLastColumn="0"/>
            </w:pPr>
            <w:r>
              <w:t>Facilitar monitoreo y soporte</w:t>
            </w:r>
          </w:p>
        </w:tc>
      </w:tr>
      <w:tr w:rsidR="72458CCD" w14:paraId="77B55878" w14:textId="77777777" w:rsidTr="72458CCD">
        <w:trPr>
          <w:trHeight w:val="300"/>
        </w:trPr>
        <w:tc>
          <w:tcPr>
            <w:cnfStyle w:val="001000000000" w:firstRow="0" w:lastRow="0" w:firstColumn="1" w:lastColumn="0" w:oddVBand="0" w:evenVBand="0" w:oddHBand="0" w:evenHBand="0" w:firstRowFirstColumn="0" w:firstRowLastColumn="0" w:lastRowFirstColumn="0" w:lastRowLastColumn="0"/>
            <w:tcW w:w="2319" w:type="dxa"/>
          </w:tcPr>
          <w:p w14:paraId="42BB05A2" w14:textId="374599E9" w:rsidR="72458CCD" w:rsidRDefault="72458CCD" w:rsidP="72458CCD">
            <w:r>
              <w:t>Costo-Beneficio</w:t>
            </w:r>
          </w:p>
        </w:tc>
        <w:tc>
          <w:tcPr>
            <w:tcW w:w="4525" w:type="dxa"/>
          </w:tcPr>
          <w:p w14:paraId="7E2DCAF6" w14:textId="087689CB" w:rsidR="72458CCD" w:rsidRDefault="72458CCD" w:rsidP="72458CCD">
            <w:pPr>
              <w:cnfStyle w:val="000000000000" w:firstRow="0" w:lastRow="0" w:firstColumn="0" w:lastColumn="0" w:oddVBand="0" w:evenVBand="0" w:oddHBand="0" w:evenHBand="0" w:firstRowFirstColumn="0" w:firstRowLastColumn="0" w:lastRowFirstColumn="0" w:lastRowLastColumn="0"/>
            </w:pPr>
            <w:r>
              <w:t>Maximizar valor y optimizar TCO</w:t>
            </w:r>
          </w:p>
        </w:tc>
      </w:tr>
    </w:tbl>
    <w:p w14:paraId="239606A4" w14:textId="5BC943D8" w:rsidR="72458CCD" w:rsidRDefault="72458CCD" w:rsidP="72458CCD">
      <w:pPr>
        <w:rPr>
          <w:rFonts w:ascii="Calibri" w:hAnsi="Calibri" w:cs="Calibri"/>
          <w:sz w:val="24"/>
          <w:szCs w:val="24"/>
        </w:rPr>
      </w:pPr>
    </w:p>
    <w:p w14:paraId="2D5B6E0F" w14:textId="55C27181" w:rsidR="004C465A" w:rsidRPr="006A6FDA" w:rsidRDefault="004C465A" w:rsidP="248383CD">
      <w:pPr>
        <w:pStyle w:val="ListParagraph"/>
        <w:numPr>
          <w:ilvl w:val="0"/>
          <w:numId w:val="7"/>
        </w:numPr>
        <w:rPr>
          <w:rFonts w:ascii="Calibri" w:hAnsi="Calibri" w:cs="Calibri"/>
          <w:b/>
          <w:bCs/>
          <w:sz w:val="24"/>
          <w:szCs w:val="24"/>
        </w:rPr>
      </w:pPr>
      <w:r w:rsidRPr="006A6FDA">
        <w:rPr>
          <w:rFonts w:ascii="Calibri" w:hAnsi="Calibri" w:cs="Calibri"/>
          <w:b/>
          <w:bCs/>
          <w:sz w:val="24"/>
          <w:szCs w:val="24"/>
        </w:rPr>
        <w:t>Mínimo impacto sobre el sistema transaccional</w:t>
      </w:r>
    </w:p>
    <w:p w14:paraId="2799FF1B" w14:textId="77777777" w:rsidR="004C465A" w:rsidRPr="006A6FDA" w:rsidRDefault="004C465A" w:rsidP="004C465A">
      <w:pPr>
        <w:rPr>
          <w:rFonts w:ascii="Calibri" w:hAnsi="Calibri" w:cs="Calibri"/>
          <w:sz w:val="24"/>
          <w:szCs w:val="24"/>
        </w:rPr>
      </w:pPr>
      <w:r w:rsidRPr="006A6FDA">
        <w:rPr>
          <w:rFonts w:ascii="Calibri" w:hAnsi="Calibri" w:cs="Calibri"/>
          <w:sz w:val="24"/>
          <w:szCs w:val="24"/>
        </w:rPr>
        <w:t>La solución está diseñada para preservar el desempeño del sistema transaccional existente, evitando que los procesos analíticos interfieran con la operación diaria. Para ello, Oracle continuará funcionando como la base de datos operacional, mientras que las cargas analíticas se ejecutarán de manera independiente sobre Google Cloud Platform mediante la replicación continua de datos.</w:t>
      </w:r>
    </w:p>
    <w:p w14:paraId="59DC777D" w14:textId="4DAA617C" w:rsidR="004C465A" w:rsidRPr="006A6FDA" w:rsidRDefault="004C465A" w:rsidP="009329EC">
      <w:pPr>
        <w:pStyle w:val="ListParagraph"/>
        <w:numPr>
          <w:ilvl w:val="0"/>
          <w:numId w:val="7"/>
        </w:numPr>
        <w:rPr>
          <w:rFonts w:ascii="Calibri" w:hAnsi="Calibri" w:cs="Calibri"/>
          <w:b/>
          <w:bCs/>
          <w:sz w:val="24"/>
          <w:szCs w:val="24"/>
        </w:rPr>
      </w:pPr>
      <w:r w:rsidRPr="006A6FDA">
        <w:rPr>
          <w:rFonts w:ascii="Calibri" w:hAnsi="Calibri" w:cs="Calibri"/>
          <w:b/>
          <w:bCs/>
          <w:sz w:val="24"/>
          <w:szCs w:val="24"/>
        </w:rPr>
        <w:t>Seguridad de la información</w:t>
      </w:r>
    </w:p>
    <w:p w14:paraId="79E0D797" w14:textId="77777777" w:rsidR="004C465A" w:rsidRPr="006A6FDA" w:rsidRDefault="004C465A" w:rsidP="004C465A">
      <w:pPr>
        <w:rPr>
          <w:rFonts w:ascii="Calibri" w:hAnsi="Calibri" w:cs="Calibri"/>
          <w:sz w:val="24"/>
          <w:szCs w:val="24"/>
        </w:rPr>
      </w:pPr>
      <w:r w:rsidRPr="006A6FDA">
        <w:rPr>
          <w:rFonts w:ascii="Calibri" w:hAnsi="Calibri" w:cs="Calibri"/>
          <w:sz w:val="24"/>
          <w:szCs w:val="24"/>
        </w:rPr>
        <w:t>La transferencia de datos entre el entorno On-Premise y Google Cloud se realizará mediante canales de comunicación seguros y cifrados, garantizando la confidencialidad, integridad y protección de la información durante todo el proceso de replicación.</w:t>
      </w:r>
    </w:p>
    <w:p w14:paraId="41BBAC40" w14:textId="11E3FB13" w:rsidR="004C465A" w:rsidRPr="006A6FDA" w:rsidRDefault="004C465A" w:rsidP="005504E5">
      <w:pPr>
        <w:pStyle w:val="ListParagraph"/>
        <w:numPr>
          <w:ilvl w:val="0"/>
          <w:numId w:val="7"/>
        </w:numPr>
        <w:rPr>
          <w:rFonts w:ascii="Calibri" w:hAnsi="Calibri" w:cs="Calibri"/>
          <w:b/>
          <w:bCs/>
          <w:sz w:val="24"/>
          <w:szCs w:val="24"/>
        </w:rPr>
      </w:pPr>
      <w:r w:rsidRPr="006A6FDA">
        <w:rPr>
          <w:rFonts w:ascii="Calibri" w:hAnsi="Calibri" w:cs="Calibri"/>
          <w:b/>
          <w:bCs/>
          <w:sz w:val="24"/>
          <w:szCs w:val="24"/>
        </w:rPr>
        <w:t>Disponibilidad de información en Near Real Time</w:t>
      </w:r>
    </w:p>
    <w:p w14:paraId="57CBD868" w14:textId="5C0FBAEC" w:rsidR="004C465A" w:rsidRPr="006A6FDA" w:rsidRDefault="004C465A" w:rsidP="004C465A">
      <w:r w:rsidRPr="006A6FDA">
        <w:rPr>
          <w:rFonts w:ascii="Calibri" w:hAnsi="Calibri" w:cs="Calibri"/>
          <w:sz w:val="24"/>
          <w:szCs w:val="24"/>
        </w:rPr>
        <w:t>La arquitectura incorpora un mecanismo de replicación basado en Change Data Capture (CDC) que permite capturar los cambios realizados en la base de datos operacional y ponerlos a disposición de la plataforma analítica con una latencia mínima</w:t>
      </w:r>
      <w:r w:rsidR="008570BA" w:rsidRPr="006A6FDA">
        <w:rPr>
          <w:rFonts w:ascii="Calibri" w:hAnsi="Calibri" w:cs="Calibri"/>
          <w:sz w:val="24"/>
          <w:szCs w:val="24"/>
        </w:rPr>
        <w:t>, lo q</w:t>
      </w:r>
      <w:r w:rsidR="009A5EB6" w:rsidRPr="006A6FDA">
        <w:rPr>
          <w:rFonts w:ascii="Calibri" w:hAnsi="Calibri" w:cs="Calibri"/>
          <w:sz w:val="24"/>
          <w:szCs w:val="24"/>
        </w:rPr>
        <w:t>ue</w:t>
      </w:r>
      <w:r w:rsidRPr="006A6FDA">
        <w:rPr>
          <w:rFonts w:ascii="Calibri" w:hAnsi="Calibri" w:cs="Calibri"/>
          <w:sz w:val="24"/>
          <w:szCs w:val="24"/>
        </w:rPr>
        <w:t xml:space="preserve"> facilita la generación de reportes con información actualizada, sin depender de procesos batch programados.</w:t>
      </w:r>
    </w:p>
    <w:p w14:paraId="2345E43C" w14:textId="08E3B408" w:rsidR="4051E2C2" w:rsidRDefault="1098D41F" w:rsidP="72458CCD">
      <w:pPr>
        <w:spacing w:after="0" w:line="300" w:lineRule="auto"/>
      </w:pPr>
      <w:r w:rsidRPr="72458CCD">
        <w:rPr>
          <w:rFonts w:ascii="Segoe UI" w:eastAsia="Segoe UI" w:hAnsi="Segoe UI" w:cs="Segoe UI"/>
          <w:sz w:val="21"/>
          <w:szCs w:val="21"/>
        </w:rPr>
        <w:t>La arquitectura deberá ser capaz de cumplir los SLA de frescura de información definidos por el negocio. Como referencia inicial se considera una latencia objetivo entre 5 y 10 minutos para la visualización de estados operativos y trazabilidad, debiendo validarse mediante pruebas de concepto antes de la implementación productiva.</w:t>
      </w:r>
    </w:p>
    <w:p w14:paraId="6529DE9D" w14:textId="0B353F11" w:rsidR="72458CCD" w:rsidRDefault="72458CCD" w:rsidP="72458CCD">
      <w:pPr>
        <w:spacing w:after="0" w:line="300" w:lineRule="auto"/>
        <w:rPr>
          <w:rFonts w:ascii="Segoe UI" w:eastAsia="Segoe UI" w:hAnsi="Segoe UI" w:cs="Segoe UI"/>
          <w:sz w:val="21"/>
          <w:szCs w:val="21"/>
        </w:rPr>
      </w:pPr>
    </w:p>
    <w:p w14:paraId="660060E0" w14:textId="56464A93" w:rsidR="008D2C2A" w:rsidRPr="006A6FDA" w:rsidRDefault="008D2C2A" w:rsidP="0025362D">
      <w:pPr>
        <w:pStyle w:val="ListParagraph"/>
        <w:numPr>
          <w:ilvl w:val="0"/>
          <w:numId w:val="7"/>
        </w:numPr>
        <w:rPr>
          <w:rFonts w:ascii="Calibri" w:hAnsi="Calibri" w:cs="Calibri"/>
          <w:b/>
          <w:bCs/>
          <w:sz w:val="24"/>
          <w:szCs w:val="24"/>
        </w:rPr>
      </w:pPr>
      <w:r w:rsidRPr="006A6FDA">
        <w:rPr>
          <w:rFonts w:ascii="Calibri" w:hAnsi="Calibri" w:cs="Calibri"/>
          <w:b/>
          <w:bCs/>
          <w:sz w:val="24"/>
          <w:szCs w:val="24"/>
        </w:rPr>
        <w:t>Escalabilidad y Evolución</w:t>
      </w:r>
    </w:p>
    <w:p w14:paraId="121D0445" w14:textId="25A2B31E" w:rsidR="008D2C2A" w:rsidRPr="006A6FDA" w:rsidRDefault="008D2C2A" w:rsidP="004C465A">
      <w:pPr>
        <w:rPr>
          <w:rFonts w:ascii="Calibri" w:hAnsi="Calibri" w:cs="Calibri"/>
          <w:sz w:val="24"/>
          <w:szCs w:val="24"/>
        </w:rPr>
      </w:pPr>
      <w:r w:rsidRPr="006A6FDA">
        <w:rPr>
          <w:rFonts w:ascii="Calibri" w:hAnsi="Calibri" w:cs="Calibri"/>
          <w:sz w:val="24"/>
          <w:szCs w:val="24"/>
        </w:rPr>
        <w:t>La solución utiliza servicios administrados de Google Cloud que permiten incrementar dinámicamente la capacidad de almacenamiento y procesamiento sin requerir aprovisionamiento de infraestructura. La arquitectura también facilita la incorporación futura de nuevas fuentes de datos, modelos analíticos, indicadores y casos de uso sin modificar significativamente los componentes principales de la solución.</w:t>
      </w:r>
    </w:p>
    <w:p w14:paraId="4E115D16" w14:textId="2A54CEED" w:rsidR="004C465A" w:rsidRPr="006A6FDA" w:rsidRDefault="004C465A" w:rsidP="00786A7F">
      <w:pPr>
        <w:pStyle w:val="ListParagraph"/>
        <w:numPr>
          <w:ilvl w:val="0"/>
          <w:numId w:val="7"/>
        </w:numPr>
        <w:rPr>
          <w:rFonts w:ascii="Calibri" w:hAnsi="Calibri" w:cs="Calibri"/>
          <w:sz w:val="24"/>
          <w:szCs w:val="24"/>
        </w:rPr>
      </w:pPr>
      <w:r w:rsidRPr="006A6FDA">
        <w:rPr>
          <w:rFonts w:ascii="Calibri" w:hAnsi="Calibri" w:cs="Calibri"/>
          <w:b/>
          <w:bCs/>
          <w:sz w:val="24"/>
          <w:szCs w:val="24"/>
        </w:rPr>
        <w:t>Integridad y consistencia de los datos</w:t>
      </w:r>
    </w:p>
    <w:p w14:paraId="51A08034" w14:textId="6BF46046" w:rsidR="00B3158F" w:rsidRPr="00216B11" w:rsidRDefault="004C465A" w:rsidP="00B3158F">
      <w:pPr>
        <w:rPr>
          <w:rFonts w:ascii="Calibri" w:hAnsi="Calibri" w:cs="Calibri"/>
          <w:sz w:val="24"/>
          <w:szCs w:val="24"/>
        </w:rPr>
      </w:pPr>
      <w:r w:rsidRPr="006A6FDA">
        <w:rPr>
          <w:rFonts w:ascii="Calibri" w:hAnsi="Calibri" w:cs="Calibri"/>
          <w:sz w:val="24"/>
          <w:szCs w:val="24"/>
        </w:rPr>
        <w:t>Oracle se mantiene como la única fuente oficial de información (</w:t>
      </w:r>
      <w:r w:rsidRPr="006A6FDA">
        <w:rPr>
          <w:rFonts w:ascii="Calibri" w:hAnsi="Calibri" w:cs="Calibri"/>
          <w:i/>
          <w:iCs/>
          <w:sz w:val="24"/>
          <w:szCs w:val="24"/>
        </w:rPr>
        <w:t>Source of Truth</w:t>
      </w:r>
      <w:r w:rsidRPr="006A6FDA">
        <w:rPr>
          <w:rFonts w:ascii="Calibri" w:hAnsi="Calibri" w:cs="Calibri"/>
          <w:sz w:val="24"/>
          <w:szCs w:val="24"/>
        </w:rPr>
        <w:t>), garantizando que los datos analíticos provengan exclusivamente de la base de datos transaccional mediante procesos de replicación continua. Este enfoque asegura la consistencia entre los entornos operacional y analítico, evitando duplicidad o divergencia de la información.</w:t>
      </w:r>
    </w:p>
    <w:p w14:paraId="2A666A5A" w14:textId="2070E069" w:rsidR="00B3158F" w:rsidRPr="006A6FDA" w:rsidRDefault="00B3158F" w:rsidP="00B546CB">
      <w:pPr>
        <w:pStyle w:val="ListParagraph"/>
        <w:numPr>
          <w:ilvl w:val="0"/>
          <w:numId w:val="7"/>
        </w:numPr>
        <w:rPr>
          <w:rFonts w:ascii="Calibri" w:hAnsi="Calibri" w:cs="Calibri"/>
          <w:b/>
          <w:bCs/>
          <w:sz w:val="24"/>
          <w:szCs w:val="24"/>
        </w:rPr>
      </w:pPr>
      <w:r w:rsidRPr="006A6FDA">
        <w:rPr>
          <w:rFonts w:ascii="Calibri" w:hAnsi="Calibri" w:cs="Calibri"/>
          <w:b/>
          <w:bCs/>
          <w:sz w:val="24"/>
          <w:szCs w:val="24"/>
        </w:rPr>
        <w:t>Simplicidad Arquitectónica</w:t>
      </w:r>
    </w:p>
    <w:p w14:paraId="55B518E2" w14:textId="1767036B" w:rsidR="00B3158F" w:rsidRPr="006A6FDA" w:rsidRDefault="00B3158F" w:rsidP="00B3158F">
      <w:pPr>
        <w:rPr>
          <w:rFonts w:ascii="Calibri" w:hAnsi="Calibri" w:cs="Calibri"/>
          <w:sz w:val="24"/>
          <w:szCs w:val="24"/>
        </w:rPr>
      </w:pPr>
      <w:r w:rsidRPr="006A6FDA">
        <w:rPr>
          <w:rFonts w:ascii="Calibri" w:hAnsi="Calibri" w:cs="Calibri"/>
          <w:sz w:val="24"/>
          <w:szCs w:val="24"/>
        </w:rPr>
        <w:t xml:space="preserve">La arquitectura prioriza la utilización de servicios administrados que reduzcan la complejidad operativa y los costos de mantenimiento. Se propone una integración directa entre Oracle 12c, Datastream y BigQuery, evitando incorporar componentes adicionales como Cloud Storage, Pub/Sub o Dataflow </w:t>
      </w:r>
      <w:r w:rsidR="00EF19DD" w:rsidRPr="006A6FDA">
        <w:rPr>
          <w:rFonts w:ascii="Calibri" w:hAnsi="Calibri" w:cs="Calibri"/>
          <w:sz w:val="24"/>
          <w:szCs w:val="24"/>
        </w:rPr>
        <w:t>mientras no exista una necesidad específica de procesamiento avanzado, orquestación compleja o integración con múltiples fuentes.</w:t>
      </w:r>
    </w:p>
    <w:p w14:paraId="1F888CCA" w14:textId="1069885D" w:rsidR="00B3158F" w:rsidRPr="006A6FDA" w:rsidRDefault="00B3158F" w:rsidP="003B4C37">
      <w:pPr>
        <w:pStyle w:val="ListParagraph"/>
        <w:numPr>
          <w:ilvl w:val="0"/>
          <w:numId w:val="7"/>
        </w:numPr>
        <w:rPr>
          <w:rFonts w:ascii="Calibri" w:hAnsi="Calibri" w:cs="Calibri"/>
          <w:b/>
          <w:bCs/>
          <w:sz w:val="24"/>
          <w:szCs w:val="24"/>
        </w:rPr>
      </w:pPr>
      <w:r w:rsidRPr="006A6FDA">
        <w:rPr>
          <w:rFonts w:ascii="Calibri" w:hAnsi="Calibri" w:cs="Calibri"/>
          <w:b/>
          <w:bCs/>
          <w:sz w:val="24"/>
          <w:szCs w:val="24"/>
        </w:rPr>
        <w:t>Arquitectura por Capas de Datos</w:t>
      </w:r>
    </w:p>
    <w:p w14:paraId="548DF06E" w14:textId="77777777" w:rsidR="00B3158F" w:rsidRPr="006A6FDA" w:rsidRDefault="00B3158F" w:rsidP="00B3158F">
      <w:pPr>
        <w:rPr>
          <w:rFonts w:ascii="Calibri" w:hAnsi="Calibri" w:cs="Calibri"/>
          <w:sz w:val="24"/>
          <w:szCs w:val="24"/>
        </w:rPr>
      </w:pPr>
      <w:r w:rsidRPr="006A6FDA">
        <w:rPr>
          <w:rFonts w:ascii="Calibri" w:hAnsi="Calibri" w:cs="Calibri"/>
          <w:sz w:val="24"/>
          <w:szCs w:val="24"/>
        </w:rPr>
        <w:t>La solución adopta una arquitectura de datos multicapa que separa los procesos de ingesta, transformación y consumo analítico, favoreciendo la trazabilidad y el gobierno de la información.</w:t>
      </w:r>
    </w:p>
    <w:p w14:paraId="644D9E00" w14:textId="0AE2C838" w:rsidR="00B3158F" w:rsidRPr="006A6FDA" w:rsidRDefault="00B3158F" w:rsidP="009329EC">
      <w:pPr>
        <w:numPr>
          <w:ilvl w:val="0"/>
          <w:numId w:val="18"/>
        </w:numPr>
        <w:rPr>
          <w:rFonts w:ascii="Calibri" w:hAnsi="Calibri" w:cs="Calibri"/>
          <w:sz w:val="24"/>
          <w:szCs w:val="24"/>
        </w:rPr>
      </w:pPr>
      <w:r w:rsidRPr="006A6FDA">
        <w:rPr>
          <w:rFonts w:ascii="Calibri" w:hAnsi="Calibri" w:cs="Calibri"/>
          <w:b/>
          <w:bCs/>
          <w:sz w:val="24"/>
          <w:szCs w:val="24"/>
        </w:rPr>
        <w:t>Capa Bronze:</w:t>
      </w:r>
      <w:r w:rsidRPr="006A6FDA">
        <w:rPr>
          <w:rFonts w:ascii="Calibri" w:hAnsi="Calibri" w:cs="Calibri"/>
          <w:sz w:val="24"/>
          <w:szCs w:val="24"/>
        </w:rPr>
        <w:t xml:space="preserve"> almacena la réplica de los datos provenientes de Oracle.</w:t>
      </w:r>
    </w:p>
    <w:p w14:paraId="10B35160" w14:textId="74347D4B" w:rsidR="00B3158F" w:rsidRPr="006A6FDA" w:rsidRDefault="00B3158F" w:rsidP="009329EC">
      <w:pPr>
        <w:numPr>
          <w:ilvl w:val="0"/>
          <w:numId w:val="18"/>
        </w:numPr>
        <w:rPr>
          <w:rFonts w:ascii="Calibri" w:hAnsi="Calibri" w:cs="Calibri"/>
          <w:sz w:val="24"/>
          <w:szCs w:val="24"/>
        </w:rPr>
      </w:pPr>
      <w:r w:rsidRPr="006A6FDA">
        <w:rPr>
          <w:rFonts w:ascii="Calibri" w:hAnsi="Calibri" w:cs="Calibri"/>
          <w:b/>
          <w:bCs/>
          <w:sz w:val="24"/>
          <w:szCs w:val="24"/>
        </w:rPr>
        <w:t>Capa Silver:</w:t>
      </w:r>
      <w:r w:rsidRPr="006A6FDA">
        <w:rPr>
          <w:rFonts w:ascii="Calibri" w:hAnsi="Calibri" w:cs="Calibri"/>
          <w:sz w:val="24"/>
          <w:szCs w:val="24"/>
        </w:rPr>
        <w:t xml:space="preserve"> contiene la información validada, transformada y enriquecida mediante reglas de negocio.</w:t>
      </w:r>
    </w:p>
    <w:p w14:paraId="4A458E84" w14:textId="242B1AD5" w:rsidR="00B3158F" w:rsidRPr="006A6FDA" w:rsidRDefault="00B3158F" w:rsidP="009329EC">
      <w:pPr>
        <w:numPr>
          <w:ilvl w:val="0"/>
          <w:numId w:val="18"/>
        </w:numPr>
        <w:rPr>
          <w:rFonts w:ascii="Calibri" w:hAnsi="Calibri" w:cs="Calibri"/>
          <w:sz w:val="24"/>
          <w:szCs w:val="24"/>
        </w:rPr>
      </w:pPr>
      <w:r w:rsidRPr="006A6FDA">
        <w:rPr>
          <w:rFonts w:ascii="Calibri" w:hAnsi="Calibri" w:cs="Calibri"/>
          <w:b/>
          <w:bCs/>
          <w:sz w:val="24"/>
          <w:szCs w:val="24"/>
        </w:rPr>
        <w:t>Capa Gold:</w:t>
      </w:r>
      <w:r w:rsidRPr="006A6FDA">
        <w:rPr>
          <w:rFonts w:ascii="Calibri" w:hAnsi="Calibri" w:cs="Calibri"/>
          <w:sz w:val="24"/>
          <w:szCs w:val="24"/>
        </w:rPr>
        <w:t xml:space="preserve"> provee estructuras optimizadas para reportes, indicadores y análisis.</w:t>
      </w:r>
    </w:p>
    <w:p w14:paraId="6983C23F" w14:textId="72818310" w:rsidR="00B3158F" w:rsidRPr="006A6FDA" w:rsidRDefault="00B3158F" w:rsidP="00B3158F">
      <w:pPr>
        <w:rPr>
          <w:rFonts w:ascii="Calibri" w:hAnsi="Calibri" w:cs="Calibri"/>
          <w:sz w:val="24"/>
          <w:szCs w:val="24"/>
        </w:rPr>
      </w:pPr>
      <w:r w:rsidRPr="006A6FDA">
        <w:rPr>
          <w:rFonts w:ascii="Calibri" w:hAnsi="Calibri" w:cs="Calibri"/>
          <w:sz w:val="24"/>
          <w:szCs w:val="24"/>
        </w:rPr>
        <w:t>Esta segregación permite mejorar la calidad de los datos, simplificar el mantenimiento y garantizar que los usuarios accedan únicamente a información preparada para consumo analítico.</w:t>
      </w:r>
    </w:p>
    <w:p w14:paraId="7EBFCA91" w14:textId="2E6F1614" w:rsidR="00B3158F" w:rsidRPr="006A6FDA" w:rsidRDefault="00B3158F" w:rsidP="00920F36">
      <w:pPr>
        <w:pStyle w:val="ListParagraph"/>
        <w:numPr>
          <w:ilvl w:val="0"/>
          <w:numId w:val="7"/>
        </w:numPr>
        <w:rPr>
          <w:rFonts w:ascii="Calibri" w:hAnsi="Calibri" w:cs="Calibri"/>
          <w:b/>
          <w:bCs/>
          <w:sz w:val="24"/>
          <w:szCs w:val="24"/>
        </w:rPr>
      </w:pPr>
      <w:r w:rsidRPr="006A6FDA">
        <w:rPr>
          <w:rFonts w:ascii="Calibri" w:hAnsi="Calibri" w:cs="Calibri"/>
          <w:b/>
          <w:bCs/>
          <w:sz w:val="24"/>
          <w:szCs w:val="24"/>
        </w:rPr>
        <w:t>Gobierno y Trazabilidad de Datos</w:t>
      </w:r>
    </w:p>
    <w:p w14:paraId="70DD9862" w14:textId="5DAFC5CF" w:rsidR="00B3158F" w:rsidRPr="006A6FDA" w:rsidRDefault="00B3158F" w:rsidP="00B3158F">
      <w:pPr>
        <w:rPr>
          <w:rFonts w:ascii="Calibri" w:hAnsi="Calibri" w:cs="Calibri"/>
          <w:sz w:val="24"/>
          <w:szCs w:val="24"/>
        </w:rPr>
      </w:pPr>
      <w:r w:rsidRPr="72458CCD">
        <w:rPr>
          <w:rFonts w:ascii="Calibri" w:hAnsi="Calibri" w:cs="Calibri"/>
          <w:sz w:val="24"/>
          <w:szCs w:val="24"/>
        </w:rPr>
        <w:t>La arquitectura debe garantizar la trazabilidad completa de la información desde su origen en Oracle hasta su consumo en dashboards y reportes. Para ello se implementarán controles de auditoría, metadatos de procesamiento, monitoreo de cargas y mecanismos de control de acceso que permitan identificar el origen, transformación y utilización de los datos durante todo su ciclo de vida.</w:t>
      </w:r>
    </w:p>
    <w:p w14:paraId="2B74F5E3" w14:textId="48BB0B35" w:rsidR="00C40804" w:rsidRDefault="5A3E9B2D" w:rsidP="72458CCD">
      <w:pPr>
        <w:spacing w:before="210" w:after="210" w:line="300" w:lineRule="auto"/>
      </w:pPr>
      <w:r w:rsidRPr="72458CCD">
        <w:rPr>
          <w:rFonts w:ascii="Segoe UI" w:eastAsia="Segoe UI" w:hAnsi="Segoe UI" w:cs="Segoe UI"/>
          <w:sz w:val="21"/>
          <w:szCs w:val="21"/>
        </w:rPr>
        <w:t>La solución debe permitir conocer:</w:t>
      </w:r>
    </w:p>
    <w:p w14:paraId="27D0FEBC" w14:textId="449C4DA2" w:rsidR="00C40804" w:rsidRDefault="5A3E9B2D" w:rsidP="72458CCD">
      <w:pPr>
        <w:pStyle w:val="ListParagraph"/>
        <w:numPr>
          <w:ilvl w:val="0"/>
          <w:numId w:val="3"/>
        </w:numPr>
        <w:spacing w:after="0" w:line="300" w:lineRule="auto"/>
        <w:rPr>
          <w:rFonts w:ascii="Segoe UI" w:eastAsia="Segoe UI" w:hAnsi="Segoe UI" w:cs="Segoe UI"/>
          <w:sz w:val="21"/>
          <w:szCs w:val="21"/>
        </w:rPr>
      </w:pPr>
      <w:r w:rsidRPr="72458CCD">
        <w:rPr>
          <w:rFonts w:ascii="Segoe UI" w:eastAsia="Segoe UI" w:hAnsi="Segoe UI" w:cs="Segoe UI"/>
          <w:sz w:val="21"/>
          <w:szCs w:val="21"/>
        </w:rPr>
        <w:t>Origen del dato.</w:t>
      </w:r>
    </w:p>
    <w:p w14:paraId="2EEEF614" w14:textId="0BE0A628" w:rsidR="00C40804" w:rsidRDefault="5A3E9B2D" w:rsidP="72458CCD">
      <w:pPr>
        <w:pStyle w:val="ListParagraph"/>
        <w:numPr>
          <w:ilvl w:val="0"/>
          <w:numId w:val="3"/>
        </w:numPr>
        <w:spacing w:after="0" w:line="300" w:lineRule="auto"/>
        <w:rPr>
          <w:rFonts w:ascii="Segoe UI" w:eastAsia="Segoe UI" w:hAnsi="Segoe UI" w:cs="Segoe UI"/>
          <w:sz w:val="21"/>
          <w:szCs w:val="21"/>
        </w:rPr>
      </w:pPr>
      <w:r w:rsidRPr="72458CCD">
        <w:rPr>
          <w:rFonts w:ascii="Segoe UI" w:eastAsia="Segoe UI" w:hAnsi="Segoe UI" w:cs="Segoe UI"/>
          <w:sz w:val="21"/>
          <w:szCs w:val="21"/>
        </w:rPr>
        <w:t>Fecha y hora de captura.</w:t>
      </w:r>
    </w:p>
    <w:p w14:paraId="0D3DDDAA" w14:textId="69DCC378" w:rsidR="00C40804" w:rsidRDefault="5A3E9B2D" w:rsidP="72458CCD">
      <w:pPr>
        <w:pStyle w:val="ListParagraph"/>
        <w:numPr>
          <w:ilvl w:val="0"/>
          <w:numId w:val="3"/>
        </w:numPr>
        <w:spacing w:after="0" w:line="300" w:lineRule="auto"/>
        <w:rPr>
          <w:rFonts w:ascii="Segoe UI" w:eastAsia="Segoe UI" w:hAnsi="Segoe UI" w:cs="Segoe UI"/>
          <w:sz w:val="21"/>
          <w:szCs w:val="21"/>
        </w:rPr>
      </w:pPr>
      <w:r w:rsidRPr="72458CCD">
        <w:rPr>
          <w:rFonts w:ascii="Segoe UI" w:eastAsia="Segoe UI" w:hAnsi="Segoe UI" w:cs="Segoe UI"/>
          <w:sz w:val="21"/>
          <w:szCs w:val="21"/>
        </w:rPr>
        <w:t>Transformaciones aplicadas.</w:t>
      </w:r>
    </w:p>
    <w:p w14:paraId="46EF2B78" w14:textId="59B8E116" w:rsidR="00C40804" w:rsidRDefault="5A3E9B2D" w:rsidP="72458CCD">
      <w:pPr>
        <w:pStyle w:val="ListParagraph"/>
        <w:numPr>
          <w:ilvl w:val="0"/>
          <w:numId w:val="3"/>
        </w:numPr>
        <w:spacing w:after="0" w:line="300" w:lineRule="auto"/>
        <w:rPr>
          <w:rFonts w:ascii="Segoe UI" w:eastAsia="Segoe UI" w:hAnsi="Segoe UI" w:cs="Segoe UI"/>
          <w:sz w:val="21"/>
          <w:szCs w:val="21"/>
        </w:rPr>
      </w:pPr>
      <w:r w:rsidRPr="72458CCD">
        <w:rPr>
          <w:rFonts w:ascii="Segoe UI" w:eastAsia="Segoe UI" w:hAnsi="Segoe UI" w:cs="Segoe UI"/>
          <w:sz w:val="21"/>
          <w:szCs w:val="21"/>
        </w:rPr>
        <w:t>Usuario o proceso responsable.</w:t>
      </w:r>
    </w:p>
    <w:p w14:paraId="5ABCF0BE" w14:textId="44D3BF52" w:rsidR="00C40804" w:rsidRDefault="5A3E9B2D" w:rsidP="72458CCD">
      <w:pPr>
        <w:pStyle w:val="ListParagraph"/>
        <w:numPr>
          <w:ilvl w:val="0"/>
          <w:numId w:val="3"/>
        </w:numPr>
        <w:spacing w:after="0" w:line="300" w:lineRule="auto"/>
        <w:rPr>
          <w:rFonts w:ascii="Segoe UI" w:eastAsia="Segoe UI" w:hAnsi="Segoe UI" w:cs="Segoe UI"/>
          <w:sz w:val="21"/>
          <w:szCs w:val="21"/>
        </w:rPr>
      </w:pPr>
      <w:r w:rsidRPr="72458CCD">
        <w:rPr>
          <w:rFonts w:ascii="Segoe UI" w:eastAsia="Segoe UI" w:hAnsi="Segoe UI" w:cs="Segoe UI"/>
          <w:sz w:val="21"/>
          <w:szCs w:val="21"/>
        </w:rPr>
        <w:t>Dataset de consumo final.</w:t>
      </w:r>
    </w:p>
    <w:p w14:paraId="4456CA28" w14:textId="3E601D63" w:rsidR="00C40804" w:rsidRDefault="5A3E9B2D" w:rsidP="72458CCD">
      <w:pPr>
        <w:spacing w:before="210" w:after="210" w:line="300" w:lineRule="auto"/>
      </w:pPr>
      <w:r w:rsidRPr="72458CCD">
        <w:rPr>
          <w:rFonts w:ascii="Segoe UI" w:eastAsia="Segoe UI" w:hAnsi="Segoe UI" w:cs="Segoe UI"/>
          <w:sz w:val="21"/>
          <w:szCs w:val="21"/>
        </w:rPr>
        <w:t>Esto facilitará auditorías y procesos de cumplimiento normativo.</w:t>
      </w:r>
    </w:p>
    <w:p w14:paraId="0BAB8B61" w14:textId="33399D5D" w:rsidR="00B3158F" w:rsidRPr="006A6FDA" w:rsidRDefault="00B3158F" w:rsidP="00C52003">
      <w:pPr>
        <w:pStyle w:val="ListParagraph"/>
        <w:numPr>
          <w:ilvl w:val="0"/>
          <w:numId w:val="7"/>
        </w:numPr>
        <w:rPr>
          <w:rFonts w:ascii="Calibri" w:hAnsi="Calibri" w:cs="Calibri"/>
          <w:b/>
          <w:bCs/>
          <w:sz w:val="24"/>
          <w:szCs w:val="24"/>
        </w:rPr>
      </w:pPr>
      <w:r w:rsidRPr="72458CCD">
        <w:rPr>
          <w:rFonts w:ascii="Calibri" w:hAnsi="Calibri" w:cs="Calibri"/>
          <w:b/>
          <w:bCs/>
          <w:sz w:val="24"/>
          <w:szCs w:val="24"/>
        </w:rPr>
        <w:t>Optimización de Costos</w:t>
      </w:r>
    </w:p>
    <w:p w14:paraId="589203B3" w14:textId="24565A10" w:rsidR="67FC0FCE" w:rsidRDefault="67FC0FCE" w:rsidP="72458CCD">
      <w:pPr>
        <w:spacing w:before="210" w:after="210" w:line="300" w:lineRule="auto"/>
      </w:pPr>
      <w:r w:rsidRPr="72458CCD">
        <w:rPr>
          <w:rFonts w:ascii="Segoe UI" w:eastAsia="Segoe UI" w:hAnsi="Segoe UI" w:cs="Segoe UI"/>
          <w:sz w:val="21"/>
          <w:szCs w:val="21"/>
        </w:rPr>
        <w:t>La arquitectura fue diseñada considerando un equilibrio entre capacidad técnica, valor para el negocio y sostenibilidad económica. El uso de servicios administrados y serverless permite ajustar dinámicamente el consumo de recursos a la demanda real, evitando inversiones iniciales en infraestructura y reduciendo los costos operativos asociados a la administración de plataformas.</w:t>
      </w:r>
    </w:p>
    <w:p w14:paraId="56A5B042" w14:textId="5EC08DA7" w:rsidR="67FC0FCE" w:rsidRDefault="67FC0FCE" w:rsidP="72458CCD">
      <w:pPr>
        <w:spacing w:before="210" w:after="210" w:line="300" w:lineRule="auto"/>
      </w:pPr>
      <w:r w:rsidRPr="72458CCD">
        <w:rPr>
          <w:rFonts w:ascii="Segoe UI" w:eastAsia="Segoe UI" w:hAnsi="Segoe UI" w:cs="Segoe UI"/>
          <w:sz w:val="21"/>
          <w:szCs w:val="21"/>
        </w:rPr>
        <w:t>Asimismo, se prioriza la incorporación únicamente de aquellos componentes que aporten beneficios tangibles en términos de reducción de latencia, escalabilidad, seguridad, gobierno de datos o capacidades analíticas. Bajo este principio, se busca maximizar el valor generado por la solución con la menor complejidad técnica y operativa posible, garantizando que los costos de implementación y operación estén alineados con los beneficios esperados para la organización.</w:t>
      </w:r>
    </w:p>
    <w:p w14:paraId="4983DCF7" w14:textId="35714B62" w:rsidR="67FC0FCE" w:rsidRDefault="67FC0FCE" w:rsidP="72458CCD">
      <w:pPr>
        <w:spacing w:before="210" w:after="210" w:line="300" w:lineRule="auto"/>
      </w:pPr>
      <w:r w:rsidRPr="72458CCD">
        <w:rPr>
          <w:rFonts w:ascii="Segoe UI" w:eastAsia="Segoe UI" w:hAnsi="Segoe UI" w:cs="Segoe UI"/>
          <w:sz w:val="21"/>
          <w:szCs w:val="21"/>
        </w:rPr>
        <w:t xml:space="preserve">La evaluación de la solución deberá considerar no solo el costo inicial de implementación, sino también el </w:t>
      </w:r>
      <w:r w:rsidRPr="72458CCD">
        <w:rPr>
          <w:rFonts w:ascii="Segoe UI" w:eastAsia="Segoe UI" w:hAnsi="Segoe UI" w:cs="Segoe UI"/>
          <w:b/>
          <w:bCs/>
          <w:sz w:val="21"/>
          <w:szCs w:val="21"/>
        </w:rPr>
        <w:t>Costo Total de Propiedad (TCO)</w:t>
      </w:r>
      <w:r w:rsidRPr="72458CCD">
        <w:rPr>
          <w:rFonts w:ascii="Segoe UI" w:eastAsia="Segoe UI" w:hAnsi="Segoe UI" w:cs="Segoe UI"/>
          <w:sz w:val="21"/>
          <w:szCs w:val="21"/>
        </w:rPr>
        <w:t xml:space="preserve"> durante su ciclo de vida, incluyendo aspectos de operación, soporte, monitoreo, crecimiento y evolución tecnológica. El objetivo es asegurar una arquitectura sostenible en el tiempo, que mantenga un balance adecuado entre valor de negocio, riesgo, complejidad operativa y costo total.</w:t>
      </w:r>
    </w:p>
    <w:p w14:paraId="472362CE" w14:textId="72DCCBE4" w:rsidR="3D6A6BFF" w:rsidRPr="006A6FDA" w:rsidRDefault="3D6A6BFF" w:rsidP="337EFA6E">
      <w:pPr>
        <w:pStyle w:val="ListParagraph"/>
        <w:numPr>
          <w:ilvl w:val="0"/>
          <w:numId w:val="7"/>
        </w:numPr>
        <w:rPr>
          <w:rFonts w:ascii="Calibri" w:hAnsi="Calibri" w:cs="Calibri"/>
          <w:b/>
          <w:bCs/>
          <w:sz w:val="24"/>
          <w:szCs w:val="24"/>
        </w:rPr>
      </w:pPr>
      <w:r w:rsidRPr="006A6FDA">
        <w:rPr>
          <w:rFonts w:ascii="Calibri" w:hAnsi="Calibri" w:cs="Calibri"/>
          <w:b/>
          <w:bCs/>
          <w:sz w:val="24"/>
          <w:szCs w:val="24"/>
        </w:rPr>
        <w:t>Operabilidad y Soportabilidad</w:t>
      </w:r>
    </w:p>
    <w:p w14:paraId="73120DA2" w14:textId="65590593" w:rsidR="3D6A6BFF" w:rsidRPr="006A6FDA" w:rsidRDefault="3D6A6BFF" w:rsidP="3B18A3E0">
      <w:pPr>
        <w:spacing w:before="210" w:after="210" w:line="300" w:lineRule="auto"/>
        <w:rPr>
          <w:rFonts w:ascii="Calibri" w:hAnsi="Calibri" w:cs="Calibri"/>
          <w:sz w:val="24"/>
          <w:szCs w:val="24"/>
        </w:rPr>
      </w:pPr>
      <w:r w:rsidRPr="006A6FDA">
        <w:rPr>
          <w:rFonts w:ascii="Calibri" w:eastAsia="Segoe UI" w:hAnsi="Calibri" w:cs="Calibri"/>
          <w:sz w:val="24"/>
          <w:szCs w:val="24"/>
        </w:rPr>
        <w:t>La arquitectura debe facilitar la administración, monitoreo y soporte de los componentes que forman parte de la solución, minimizando la dependencia de procesos manuales y permitiendo identificar oportunamente fallos o degradaciones del servicio.</w:t>
      </w:r>
    </w:p>
    <w:p w14:paraId="60462C2C" w14:textId="0C01459B" w:rsidR="3D6A6BFF" w:rsidRPr="006A6FDA" w:rsidRDefault="3D6A6BFF" w:rsidP="3B18A3E0">
      <w:pPr>
        <w:spacing w:before="210" w:after="210" w:line="300" w:lineRule="auto"/>
        <w:rPr>
          <w:rFonts w:ascii="Calibri" w:hAnsi="Calibri" w:cs="Calibri"/>
          <w:sz w:val="24"/>
          <w:szCs w:val="24"/>
        </w:rPr>
      </w:pPr>
      <w:r w:rsidRPr="006A6FDA">
        <w:rPr>
          <w:rFonts w:ascii="Calibri" w:eastAsia="Segoe UI" w:hAnsi="Calibri" w:cs="Calibri"/>
          <w:sz w:val="24"/>
          <w:szCs w:val="24"/>
        </w:rPr>
        <w:t>La plataforma debe proporcionar mecanismos de observabilidad que permitan monitorear:</w:t>
      </w:r>
    </w:p>
    <w:p w14:paraId="33B4DF29" w14:textId="5D46D2B7" w:rsidR="3D6A6BFF" w:rsidRPr="006A6FDA" w:rsidRDefault="3D6A6BFF" w:rsidP="3B18A3E0">
      <w:pPr>
        <w:pStyle w:val="ListParagraph"/>
        <w:numPr>
          <w:ilvl w:val="0"/>
          <w:numId w:val="8"/>
        </w:numPr>
        <w:spacing w:after="0" w:line="300" w:lineRule="auto"/>
        <w:rPr>
          <w:rFonts w:ascii="Calibri" w:eastAsia="Segoe UI" w:hAnsi="Calibri" w:cs="Calibri"/>
          <w:sz w:val="24"/>
          <w:szCs w:val="24"/>
        </w:rPr>
      </w:pPr>
      <w:r w:rsidRPr="006A6FDA">
        <w:rPr>
          <w:rFonts w:ascii="Calibri" w:eastAsia="Segoe UI" w:hAnsi="Calibri" w:cs="Calibri"/>
          <w:sz w:val="24"/>
          <w:szCs w:val="24"/>
        </w:rPr>
        <w:t>Estado de los procesos CDC.</w:t>
      </w:r>
    </w:p>
    <w:p w14:paraId="7CC69048" w14:textId="0FA8D0C9" w:rsidR="3D6A6BFF" w:rsidRPr="006A6FDA" w:rsidRDefault="3D6A6BFF" w:rsidP="3B18A3E0">
      <w:pPr>
        <w:pStyle w:val="ListParagraph"/>
        <w:numPr>
          <w:ilvl w:val="0"/>
          <w:numId w:val="8"/>
        </w:numPr>
        <w:spacing w:after="0" w:line="300" w:lineRule="auto"/>
        <w:rPr>
          <w:rFonts w:ascii="Calibri" w:eastAsia="Segoe UI" w:hAnsi="Calibri" w:cs="Calibri"/>
          <w:sz w:val="24"/>
          <w:szCs w:val="24"/>
        </w:rPr>
      </w:pPr>
      <w:r w:rsidRPr="006A6FDA">
        <w:rPr>
          <w:rFonts w:ascii="Calibri" w:eastAsia="Segoe UI" w:hAnsi="Calibri" w:cs="Calibri"/>
          <w:sz w:val="24"/>
          <w:szCs w:val="24"/>
        </w:rPr>
        <w:t>Latencia de replicación.</w:t>
      </w:r>
    </w:p>
    <w:p w14:paraId="30BBEA12" w14:textId="57B6A35E" w:rsidR="3D6A6BFF" w:rsidRPr="006A6FDA" w:rsidRDefault="3D6A6BFF" w:rsidP="3B18A3E0">
      <w:pPr>
        <w:pStyle w:val="ListParagraph"/>
        <w:numPr>
          <w:ilvl w:val="0"/>
          <w:numId w:val="8"/>
        </w:numPr>
        <w:spacing w:after="0" w:line="300" w:lineRule="auto"/>
        <w:rPr>
          <w:rFonts w:ascii="Calibri" w:eastAsia="Segoe UI" w:hAnsi="Calibri" w:cs="Calibri"/>
          <w:sz w:val="24"/>
          <w:szCs w:val="24"/>
        </w:rPr>
      </w:pPr>
      <w:r w:rsidRPr="006A6FDA">
        <w:rPr>
          <w:rFonts w:ascii="Calibri" w:eastAsia="Segoe UI" w:hAnsi="Calibri" w:cs="Calibri"/>
          <w:sz w:val="24"/>
          <w:szCs w:val="24"/>
        </w:rPr>
        <w:t>Estado de la conectividad.</w:t>
      </w:r>
    </w:p>
    <w:p w14:paraId="5112EF41" w14:textId="2310D9B6" w:rsidR="3D6A6BFF" w:rsidRPr="006A6FDA" w:rsidRDefault="3D6A6BFF" w:rsidP="3B18A3E0">
      <w:pPr>
        <w:pStyle w:val="ListParagraph"/>
        <w:numPr>
          <w:ilvl w:val="0"/>
          <w:numId w:val="8"/>
        </w:numPr>
        <w:spacing w:after="0" w:line="300" w:lineRule="auto"/>
        <w:rPr>
          <w:rFonts w:ascii="Calibri" w:eastAsia="Segoe UI" w:hAnsi="Calibri" w:cs="Calibri"/>
          <w:sz w:val="24"/>
          <w:szCs w:val="24"/>
        </w:rPr>
      </w:pPr>
      <w:r w:rsidRPr="006A6FDA">
        <w:rPr>
          <w:rFonts w:ascii="Calibri" w:eastAsia="Segoe UI" w:hAnsi="Calibri" w:cs="Calibri"/>
          <w:sz w:val="24"/>
          <w:szCs w:val="24"/>
        </w:rPr>
        <w:t>Calidad de datos.</w:t>
      </w:r>
    </w:p>
    <w:p w14:paraId="0D766D7B" w14:textId="74BAC611" w:rsidR="3D6A6BFF" w:rsidRPr="006A6FDA" w:rsidRDefault="3D6A6BFF" w:rsidP="3B18A3E0">
      <w:pPr>
        <w:pStyle w:val="ListParagraph"/>
        <w:numPr>
          <w:ilvl w:val="0"/>
          <w:numId w:val="8"/>
        </w:numPr>
        <w:spacing w:after="0" w:line="300" w:lineRule="auto"/>
        <w:rPr>
          <w:rFonts w:ascii="Calibri" w:eastAsia="Segoe UI" w:hAnsi="Calibri" w:cs="Calibri"/>
          <w:sz w:val="24"/>
          <w:szCs w:val="24"/>
        </w:rPr>
      </w:pPr>
      <w:r w:rsidRPr="006A6FDA">
        <w:rPr>
          <w:rFonts w:ascii="Calibri" w:eastAsia="Segoe UI" w:hAnsi="Calibri" w:cs="Calibri"/>
          <w:sz w:val="24"/>
          <w:szCs w:val="24"/>
        </w:rPr>
        <w:t>Consumo de recursos.</w:t>
      </w:r>
    </w:p>
    <w:p w14:paraId="24B636CB" w14:textId="44212505" w:rsidR="3D6A6BFF" w:rsidRPr="006A6FDA" w:rsidRDefault="3D6A6BFF" w:rsidP="3B18A3E0">
      <w:pPr>
        <w:pStyle w:val="ListParagraph"/>
        <w:numPr>
          <w:ilvl w:val="0"/>
          <w:numId w:val="8"/>
        </w:numPr>
        <w:spacing w:after="0" w:line="300" w:lineRule="auto"/>
        <w:rPr>
          <w:rFonts w:ascii="Calibri" w:eastAsia="Segoe UI" w:hAnsi="Calibri" w:cs="Calibri"/>
          <w:sz w:val="24"/>
          <w:szCs w:val="24"/>
        </w:rPr>
      </w:pPr>
      <w:r w:rsidRPr="006A6FDA">
        <w:rPr>
          <w:rFonts w:ascii="Calibri" w:eastAsia="Segoe UI" w:hAnsi="Calibri" w:cs="Calibri"/>
          <w:sz w:val="24"/>
          <w:szCs w:val="24"/>
        </w:rPr>
        <w:t>Disponibilidad de dashboards.</w:t>
      </w:r>
    </w:p>
    <w:p w14:paraId="0F4AD9E2" w14:textId="786FDEDA" w:rsidR="5A0006CF" w:rsidRPr="00B509D6" w:rsidRDefault="3D6A6BFF" w:rsidP="5A0006CF">
      <w:pPr>
        <w:spacing w:before="210" w:after="210" w:line="300" w:lineRule="auto"/>
        <w:rPr>
          <w:rFonts w:ascii="Calibri" w:hAnsi="Calibri" w:cs="Calibri"/>
          <w:sz w:val="24"/>
          <w:szCs w:val="24"/>
        </w:rPr>
      </w:pPr>
      <w:r w:rsidRPr="006A6FDA">
        <w:rPr>
          <w:rFonts w:ascii="Calibri" w:eastAsia="Segoe UI" w:hAnsi="Calibri" w:cs="Calibri"/>
          <w:sz w:val="24"/>
          <w:szCs w:val="24"/>
        </w:rPr>
        <w:t>Asimismo, deberá contar con procedimientos operativos documentados para recuperación ante fallas, cambios de esquema y reprocesamiento de información.</w:t>
      </w:r>
    </w:p>
    <w:p w14:paraId="0D5F5D5D" w14:textId="6DCBD864" w:rsidR="76A6D9F0" w:rsidRDefault="121CC6B8" w:rsidP="3813D731">
      <w:pPr>
        <w:pStyle w:val="ListParagraph"/>
        <w:numPr>
          <w:ilvl w:val="0"/>
          <w:numId w:val="7"/>
        </w:numPr>
        <w:spacing w:before="210" w:after="210" w:line="300" w:lineRule="auto"/>
        <w:rPr>
          <w:rFonts w:ascii="Segoe UI" w:eastAsia="Segoe UI" w:hAnsi="Segoe UI" w:cs="Segoe UI"/>
          <w:b/>
          <w:bCs/>
          <w:sz w:val="21"/>
          <w:szCs w:val="21"/>
        </w:rPr>
      </w:pPr>
      <w:r w:rsidRPr="2AB20525">
        <w:rPr>
          <w:rFonts w:ascii="Segoe UI" w:eastAsia="Segoe UI" w:hAnsi="Segoe UI" w:cs="Segoe UI"/>
          <w:b/>
          <w:bCs/>
          <w:sz w:val="21"/>
          <w:szCs w:val="21"/>
        </w:rPr>
        <w:t xml:space="preserve">Calidad </w:t>
      </w:r>
      <w:r w:rsidRPr="38CC097C">
        <w:rPr>
          <w:rFonts w:ascii="Segoe UI" w:eastAsia="Segoe UI" w:hAnsi="Segoe UI" w:cs="Segoe UI"/>
          <w:b/>
          <w:bCs/>
          <w:sz w:val="21"/>
          <w:szCs w:val="21"/>
        </w:rPr>
        <w:t xml:space="preserve">de </w:t>
      </w:r>
      <w:r w:rsidRPr="6625ADFA">
        <w:rPr>
          <w:rFonts w:ascii="Segoe UI" w:eastAsia="Segoe UI" w:hAnsi="Segoe UI" w:cs="Segoe UI"/>
          <w:b/>
          <w:bCs/>
          <w:sz w:val="21"/>
          <w:szCs w:val="21"/>
        </w:rPr>
        <w:t>datos</w:t>
      </w:r>
    </w:p>
    <w:p w14:paraId="1A97B798" w14:textId="0E7AC82A" w:rsidR="6625ADFA" w:rsidRDefault="121CC6B8" w:rsidP="783A7033">
      <w:pPr>
        <w:spacing w:before="210" w:after="210" w:line="300" w:lineRule="auto"/>
      </w:pPr>
      <w:r w:rsidRPr="783A7033">
        <w:rPr>
          <w:rFonts w:ascii="Segoe UI" w:eastAsia="Segoe UI" w:hAnsi="Segoe UI" w:cs="Segoe UI"/>
          <w:sz w:val="21"/>
          <w:szCs w:val="21"/>
        </w:rPr>
        <w:t>La arquitectura debe incorporar mecanismos que permitan validar la calidad de la información durante todo el flujo de datos, garantizando que los modelos analíticos sean confiables y consistentes.</w:t>
      </w:r>
    </w:p>
    <w:p w14:paraId="4FFEC768" w14:textId="4C04D5F2" w:rsidR="6625ADFA" w:rsidRDefault="121CC6B8" w:rsidP="783A7033">
      <w:pPr>
        <w:spacing w:before="210" w:after="210" w:line="300" w:lineRule="auto"/>
      </w:pPr>
      <w:r w:rsidRPr="783A7033">
        <w:rPr>
          <w:rFonts w:ascii="Segoe UI" w:eastAsia="Segoe UI" w:hAnsi="Segoe UI" w:cs="Segoe UI"/>
          <w:sz w:val="21"/>
          <w:szCs w:val="21"/>
        </w:rPr>
        <w:t>Se deberán implementar controles que permitan identificar:</w:t>
      </w:r>
    </w:p>
    <w:p w14:paraId="33414877" w14:textId="79BB5787" w:rsidR="6625ADFA" w:rsidRDefault="121CC6B8" w:rsidP="783A7033">
      <w:pPr>
        <w:pStyle w:val="ListParagraph"/>
        <w:numPr>
          <w:ilvl w:val="0"/>
          <w:numId w:val="23"/>
        </w:numPr>
        <w:spacing w:after="0" w:line="300" w:lineRule="auto"/>
        <w:rPr>
          <w:rFonts w:ascii="Segoe UI" w:eastAsia="Segoe UI" w:hAnsi="Segoe UI" w:cs="Segoe UI"/>
          <w:sz w:val="21"/>
          <w:szCs w:val="21"/>
        </w:rPr>
      </w:pPr>
      <w:r w:rsidRPr="783A7033">
        <w:rPr>
          <w:rFonts w:ascii="Segoe UI" w:eastAsia="Segoe UI" w:hAnsi="Segoe UI" w:cs="Segoe UI"/>
          <w:sz w:val="21"/>
          <w:szCs w:val="21"/>
        </w:rPr>
        <w:t>Registros duplicados.</w:t>
      </w:r>
    </w:p>
    <w:p w14:paraId="042829FF" w14:textId="43EBCA56" w:rsidR="6625ADFA" w:rsidRDefault="121CC6B8" w:rsidP="783A7033">
      <w:pPr>
        <w:pStyle w:val="ListParagraph"/>
        <w:numPr>
          <w:ilvl w:val="0"/>
          <w:numId w:val="23"/>
        </w:numPr>
        <w:spacing w:after="0" w:line="300" w:lineRule="auto"/>
        <w:rPr>
          <w:rFonts w:ascii="Segoe UI" w:eastAsia="Segoe UI" w:hAnsi="Segoe UI" w:cs="Segoe UI"/>
          <w:sz w:val="21"/>
          <w:szCs w:val="21"/>
        </w:rPr>
      </w:pPr>
      <w:r w:rsidRPr="783A7033">
        <w:rPr>
          <w:rFonts w:ascii="Segoe UI" w:eastAsia="Segoe UI" w:hAnsi="Segoe UI" w:cs="Segoe UI"/>
          <w:sz w:val="21"/>
          <w:szCs w:val="21"/>
        </w:rPr>
        <w:t>Valores nulos no esperados.</w:t>
      </w:r>
    </w:p>
    <w:p w14:paraId="05ED1F0E" w14:textId="5A0AD321" w:rsidR="6625ADFA" w:rsidRDefault="121CC6B8" w:rsidP="783A7033">
      <w:pPr>
        <w:pStyle w:val="ListParagraph"/>
        <w:numPr>
          <w:ilvl w:val="0"/>
          <w:numId w:val="23"/>
        </w:numPr>
        <w:spacing w:after="0" w:line="300" w:lineRule="auto"/>
        <w:rPr>
          <w:rFonts w:ascii="Segoe UI" w:eastAsia="Segoe UI" w:hAnsi="Segoe UI" w:cs="Segoe UI"/>
          <w:sz w:val="21"/>
          <w:szCs w:val="21"/>
        </w:rPr>
      </w:pPr>
      <w:r w:rsidRPr="783A7033">
        <w:rPr>
          <w:rFonts w:ascii="Segoe UI" w:eastAsia="Segoe UI" w:hAnsi="Segoe UI" w:cs="Segoe UI"/>
          <w:sz w:val="21"/>
          <w:szCs w:val="21"/>
        </w:rPr>
        <w:t>Violaciones de integridad referencial.</w:t>
      </w:r>
    </w:p>
    <w:p w14:paraId="377DF595" w14:textId="13D10463" w:rsidR="6625ADFA" w:rsidRDefault="121CC6B8" w:rsidP="783A7033">
      <w:pPr>
        <w:pStyle w:val="ListParagraph"/>
        <w:numPr>
          <w:ilvl w:val="0"/>
          <w:numId w:val="23"/>
        </w:numPr>
        <w:spacing w:after="0" w:line="300" w:lineRule="auto"/>
        <w:rPr>
          <w:rFonts w:ascii="Segoe UI" w:eastAsia="Segoe UI" w:hAnsi="Segoe UI" w:cs="Segoe UI"/>
          <w:sz w:val="21"/>
          <w:szCs w:val="21"/>
        </w:rPr>
      </w:pPr>
      <w:r w:rsidRPr="783A7033">
        <w:rPr>
          <w:rFonts w:ascii="Segoe UI" w:eastAsia="Segoe UI" w:hAnsi="Segoe UI" w:cs="Segoe UI"/>
          <w:sz w:val="21"/>
          <w:szCs w:val="21"/>
        </w:rPr>
        <w:t>Errores de transformación.</w:t>
      </w:r>
    </w:p>
    <w:p w14:paraId="654DFB44" w14:textId="0997B45C" w:rsidR="6625ADFA" w:rsidRDefault="121CC6B8" w:rsidP="783A7033">
      <w:pPr>
        <w:pStyle w:val="ListParagraph"/>
        <w:numPr>
          <w:ilvl w:val="0"/>
          <w:numId w:val="23"/>
        </w:numPr>
        <w:spacing w:after="0" w:line="300" w:lineRule="auto"/>
        <w:rPr>
          <w:rFonts w:ascii="Segoe UI" w:eastAsia="Segoe UI" w:hAnsi="Segoe UI" w:cs="Segoe UI"/>
          <w:sz w:val="21"/>
          <w:szCs w:val="21"/>
        </w:rPr>
      </w:pPr>
      <w:r w:rsidRPr="783A7033">
        <w:rPr>
          <w:rFonts w:ascii="Segoe UI" w:eastAsia="Segoe UI" w:hAnsi="Segoe UI" w:cs="Segoe UI"/>
          <w:sz w:val="21"/>
          <w:szCs w:val="21"/>
        </w:rPr>
        <w:t>Desalineación entre origen y destino.</w:t>
      </w:r>
    </w:p>
    <w:p w14:paraId="0019BA2F" w14:textId="04C19CA7" w:rsidR="6625ADFA" w:rsidRDefault="121CC6B8" w:rsidP="6625ADFA">
      <w:pPr>
        <w:spacing w:before="210" w:after="210" w:line="300" w:lineRule="auto"/>
      </w:pPr>
      <w:r w:rsidRPr="72458CCD">
        <w:rPr>
          <w:rFonts w:ascii="Segoe UI" w:eastAsia="Segoe UI" w:hAnsi="Segoe UI" w:cs="Segoe UI"/>
          <w:sz w:val="21"/>
          <w:szCs w:val="21"/>
        </w:rPr>
        <w:t>Los resultados de estas validaciones deberán mantenerse disponibles para auditoría y monitoreo.</w:t>
      </w:r>
    </w:p>
    <w:p w14:paraId="57CA6D71" w14:textId="74D220DF" w:rsidR="6625ADFA" w:rsidRDefault="6FBCABF4" w:rsidP="72458CCD">
      <w:pPr>
        <w:pStyle w:val="ListParagraph"/>
        <w:numPr>
          <w:ilvl w:val="0"/>
          <w:numId w:val="7"/>
        </w:numPr>
        <w:spacing w:before="210" w:after="210" w:line="300" w:lineRule="auto"/>
        <w:rPr>
          <w:rFonts w:ascii="Segoe UI" w:eastAsia="Segoe UI" w:hAnsi="Segoe UI" w:cs="Segoe UI"/>
          <w:b/>
          <w:bCs/>
          <w:sz w:val="21"/>
          <w:szCs w:val="21"/>
        </w:rPr>
      </w:pPr>
      <w:r w:rsidRPr="72458CCD">
        <w:rPr>
          <w:rFonts w:ascii="Segoe UI" w:eastAsia="Segoe UI" w:hAnsi="Segoe UI" w:cs="Segoe UI"/>
          <w:b/>
          <w:bCs/>
          <w:sz w:val="21"/>
          <w:szCs w:val="21"/>
        </w:rPr>
        <w:t>Evolución de capacidades analíticas</w:t>
      </w:r>
    </w:p>
    <w:p w14:paraId="4ED77B08" w14:textId="52825CCC" w:rsidR="6625ADFA" w:rsidRDefault="6FBCABF4" w:rsidP="72458CCD">
      <w:pPr>
        <w:spacing w:before="210" w:after="210" w:line="300" w:lineRule="auto"/>
      </w:pPr>
      <w:r w:rsidRPr="72458CCD">
        <w:rPr>
          <w:rFonts w:ascii="Segoe UI" w:eastAsia="Segoe UI" w:hAnsi="Segoe UI" w:cs="Segoe UI"/>
          <w:sz w:val="21"/>
          <w:szCs w:val="21"/>
        </w:rPr>
        <w:t>La arquitectura debe permitir incorporar progresivamente nuevas capacidades sin requerir rediseños significativos, incluyendo:</w:t>
      </w:r>
    </w:p>
    <w:p w14:paraId="00002A19" w14:textId="40865C9E" w:rsidR="6625ADFA" w:rsidRDefault="6FBCABF4" w:rsidP="72458CCD">
      <w:pPr>
        <w:pStyle w:val="ListParagraph"/>
        <w:numPr>
          <w:ilvl w:val="0"/>
          <w:numId w:val="2"/>
        </w:numPr>
        <w:spacing w:after="0" w:line="300" w:lineRule="auto"/>
        <w:rPr>
          <w:rFonts w:ascii="Segoe UI" w:eastAsia="Segoe UI" w:hAnsi="Segoe UI" w:cs="Segoe UI"/>
          <w:sz w:val="21"/>
          <w:szCs w:val="21"/>
        </w:rPr>
      </w:pPr>
      <w:r w:rsidRPr="72458CCD">
        <w:rPr>
          <w:rFonts w:ascii="Segoe UI" w:eastAsia="Segoe UI" w:hAnsi="Segoe UI" w:cs="Segoe UI"/>
          <w:sz w:val="21"/>
          <w:szCs w:val="21"/>
        </w:rPr>
        <w:t>Nuevas fuentes de datos.</w:t>
      </w:r>
    </w:p>
    <w:p w14:paraId="59A4757C" w14:textId="3FC7E94E" w:rsidR="6625ADFA" w:rsidRDefault="6FBCABF4" w:rsidP="72458CCD">
      <w:pPr>
        <w:pStyle w:val="ListParagraph"/>
        <w:numPr>
          <w:ilvl w:val="0"/>
          <w:numId w:val="2"/>
        </w:numPr>
        <w:spacing w:after="0" w:line="300" w:lineRule="auto"/>
        <w:rPr>
          <w:rFonts w:ascii="Segoe UI" w:eastAsia="Segoe UI" w:hAnsi="Segoe UI" w:cs="Segoe UI"/>
          <w:sz w:val="21"/>
          <w:szCs w:val="21"/>
        </w:rPr>
      </w:pPr>
      <w:r w:rsidRPr="72458CCD">
        <w:rPr>
          <w:rFonts w:ascii="Segoe UI" w:eastAsia="Segoe UI" w:hAnsi="Segoe UI" w:cs="Segoe UI"/>
          <w:sz w:val="21"/>
          <w:szCs w:val="21"/>
        </w:rPr>
        <w:t>Analítica predictiva.</w:t>
      </w:r>
    </w:p>
    <w:p w14:paraId="4E39297F" w14:textId="03939F10" w:rsidR="6625ADFA" w:rsidRDefault="6FBCABF4" w:rsidP="72458CCD">
      <w:pPr>
        <w:pStyle w:val="ListParagraph"/>
        <w:numPr>
          <w:ilvl w:val="0"/>
          <w:numId w:val="2"/>
        </w:numPr>
        <w:spacing w:after="0" w:line="300" w:lineRule="auto"/>
        <w:rPr>
          <w:rFonts w:ascii="Segoe UI" w:eastAsia="Segoe UI" w:hAnsi="Segoe UI" w:cs="Segoe UI"/>
          <w:sz w:val="21"/>
          <w:szCs w:val="21"/>
        </w:rPr>
      </w:pPr>
      <w:r w:rsidRPr="72458CCD">
        <w:rPr>
          <w:rFonts w:ascii="Segoe UI" w:eastAsia="Segoe UI" w:hAnsi="Segoe UI" w:cs="Segoe UI"/>
          <w:sz w:val="21"/>
          <w:szCs w:val="21"/>
        </w:rPr>
        <w:t>Procesamiento geoespacial.</w:t>
      </w:r>
    </w:p>
    <w:p w14:paraId="59AD6C08" w14:textId="53707F83" w:rsidR="6625ADFA" w:rsidRDefault="6FBCABF4" w:rsidP="72458CCD">
      <w:pPr>
        <w:pStyle w:val="ListParagraph"/>
        <w:numPr>
          <w:ilvl w:val="0"/>
          <w:numId w:val="2"/>
        </w:numPr>
        <w:spacing w:after="0" w:line="300" w:lineRule="auto"/>
        <w:rPr>
          <w:rFonts w:ascii="Segoe UI" w:eastAsia="Segoe UI" w:hAnsi="Segoe UI" w:cs="Segoe UI"/>
          <w:sz w:val="21"/>
          <w:szCs w:val="21"/>
        </w:rPr>
      </w:pPr>
      <w:r w:rsidRPr="72458CCD">
        <w:rPr>
          <w:rFonts w:ascii="Segoe UI" w:eastAsia="Segoe UI" w:hAnsi="Segoe UI" w:cs="Segoe UI"/>
          <w:sz w:val="21"/>
          <w:szCs w:val="21"/>
        </w:rPr>
        <w:t>Inteligencia Artificial.</w:t>
      </w:r>
    </w:p>
    <w:p w14:paraId="40A433E7" w14:textId="538FB11F" w:rsidR="6625ADFA" w:rsidRDefault="6FBCABF4" w:rsidP="72458CCD">
      <w:pPr>
        <w:pStyle w:val="ListParagraph"/>
        <w:numPr>
          <w:ilvl w:val="0"/>
          <w:numId w:val="2"/>
        </w:numPr>
        <w:spacing w:after="0" w:line="300" w:lineRule="auto"/>
        <w:rPr>
          <w:rFonts w:ascii="Segoe UI" w:eastAsia="Segoe UI" w:hAnsi="Segoe UI" w:cs="Segoe UI"/>
          <w:sz w:val="21"/>
          <w:szCs w:val="21"/>
        </w:rPr>
      </w:pPr>
      <w:r w:rsidRPr="72458CCD">
        <w:rPr>
          <w:rFonts w:ascii="Segoe UI" w:eastAsia="Segoe UI" w:hAnsi="Segoe UI" w:cs="Segoe UI"/>
          <w:sz w:val="21"/>
          <w:szCs w:val="21"/>
        </w:rPr>
        <w:t>Consultas en lenguaje natural.</w:t>
      </w:r>
    </w:p>
    <w:p w14:paraId="28882F17" w14:textId="10FB4FAB" w:rsidR="6625ADFA" w:rsidRDefault="6FBCABF4" w:rsidP="72458CCD">
      <w:pPr>
        <w:pStyle w:val="ListParagraph"/>
        <w:numPr>
          <w:ilvl w:val="0"/>
          <w:numId w:val="2"/>
        </w:numPr>
        <w:spacing w:after="0" w:line="300" w:lineRule="auto"/>
        <w:rPr>
          <w:rFonts w:ascii="Segoe UI" w:eastAsia="Segoe UI" w:hAnsi="Segoe UI" w:cs="Segoe UI"/>
          <w:sz w:val="21"/>
          <w:szCs w:val="21"/>
        </w:rPr>
      </w:pPr>
      <w:r w:rsidRPr="72458CCD">
        <w:rPr>
          <w:rFonts w:ascii="Segoe UI" w:eastAsia="Segoe UI" w:hAnsi="Segoe UI" w:cs="Segoe UI"/>
          <w:sz w:val="21"/>
          <w:szCs w:val="21"/>
        </w:rPr>
        <w:t>Automatización de procesos analíticos.</w:t>
      </w:r>
    </w:p>
    <w:p w14:paraId="11FE2CA8" w14:textId="11435E5C" w:rsidR="6625ADFA" w:rsidRDefault="6FBCABF4" w:rsidP="72458CCD">
      <w:pPr>
        <w:spacing w:before="210" w:after="210" w:line="300" w:lineRule="auto"/>
      </w:pPr>
      <w:r w:rsidRPr="72458CCD">
        <w:rPr>
          <w:rFonts w:ascii="Segoe UI" w:eastAsia="Segoe UI" w:hAnsi="Segoe UI" w:cs="Segoe UI"/>
          <w:sz w:val="21"/>
          <w:szCs w:val="21"/>
        </w:rPr>
        <w:t>La solución deberá actuar como una plataforma habilitadora para iniciativas futuras de modernización analítica.</w:t>
      </w:r>
    </w:p>
    <w:p w14:paraId="55F75913" w14:textId="2C939B8C" w:rsidR="6FBCABF4" w:rsidRDefault="6FBCABF4" w:rsidP="72458CCD">
      <w:pPr>
        <w:pStyle w:val="ListParagraph"/>
        <w:numPr>
          <w:ilvl w:val="0"/>
          <w:numId w:val="7"/>
        </w:numPr>
        <w:spacing w:before="210" w:after="210" w:line="300" w:lineRule="auto"/>
        <w:rPr>
          <w:rFonts w:ascii="Segoe UI" w:eastAsia="Segoe UI" w:hAnsi="Segoe UI" w:cs="Segoe UI"/>
          <w:b/>
          <w:bCs/>
          <w:sz w:val="21"/>
          <w:szCs w:val="21"/>
        </w:rPr>
      </w:pPr>
      <w:r w:rsidRPr="72458CCD">
        <w:rPr>
          <w:rFonts w:ascii="Segoe UI" w:eastAsia="Segoe UI" w:hAnsi="Segoe UI" w:cs="Segoe UI"/>
          <w:b/>
          <w:bCs/>
          <w:sz w:val="21"/>
          <w:szCs w:val="21"/>
        </w:rPr>
        <w:t>Resiliencia y continuidad operativa</w:t>
      </w:r>
    </w:p>
    <w:p w14:paraId="1F5CDB89" w14:textId="67DB358A" w:rsidR="6FBCABF4" w:rsidRDefault="6FBCABF4" w:rsidP="72458CCD">
      <w:pPr>
        <w:spacing w:before="210" w:after="210" w:line="300" w:lineRule="auto"/>
      </w:pPr>
      <w:r w:rsidRPr="72458CCD">
        <w:rPr>
          <w:rFonts w:ascii="Segoe UI" w:eastAsia="Segoe UI" w:hAnsi="Segoe UI" w:cs="Segoe UI"/>
          <w:sz w:val="21"/>
          <w:szCs w:val="21"/>
        </w:rPr>
        <w:t>La arquitectura deberá garantizar la continuidad de los procesos de integración y análisis ante fallas de conectividad, interrupciones parciales de servicios o eventos de mantenimiento.</w:t>
      </w:r>
    </w:p>
    <w:p w14:paraId="06828CD2" w14:textId="0B0F74A1" w:rsidR="6FBCABF4" w:rsidRDefault="6FBCABF4" w:rsidP="72458CCD">
      <w:pPr>
        <w:spacing w:before="210" w:after="210" w:line="300" w:lineRule="auto"/>
      </w:pPr>
      <w:r w:rsidRPr="72458CCD">
        <w:rPr>
          <w:rFonts w:ascii="Segoe UI" w:eastAsia="Segoe UI" w:hAnsi="Segoe UI" w:cs="Segoe UI"/>
          <w:sz w:val="21"/>
          <w:szCs w:val="21"/>
        </w:rPr>
        <w:t>Para ello se considerarán mecanismos de:</w:t>
      </w:r>
    </w:p>
    <w:p w14:paraId="490F9DBE" w14:textId="168C0FF7" w:rsidR="6FBCABF4" w:rsidRDefault="6FBCABF4" w:rsidP="72458CCD">
      <w:pPr>
        <w:pStyle w:val="ListParagraph"/>
        <w:numPr>
          <w:ilvl w:val="0"/>
          <w:numId w:val="1"/>
        </w:numPr>
        <w:spacing w:after="0" w:line="300" w:lineRule="auto"/>
        <w:rPr>
          <w:rFonts w:ascii="Segoe UI" w:eastAsia="Segoe UI" w:hAnsi="Segoe UI" w:cs="Segoe UI"/>
          <w:sz w:val="21"/>
          <w:szCs w:val="21"/>
        </w:rPr>
      </w:pPr>
      <w:r w:rsidRPr="72458CCD">
        <w:rPr>
          <w:rFonts w:ascii="Segoe UI" w:eastAsia="Segoe UI" w:hAnsi="Segoe UI" w:cs="Segoe UI"/>
          <w:sz w:val="21"/>
          <w:szCs w:val="21"/>
        </w:rPr>
        <w:t>Alta disponibilidad.</w:t>
      </w:r>
    </w:p>
    <w:p w14:paraId="629E3CD8" w14:textId="6E056A8E" w:rsidR="6FBCABF4" w:rsidRDefault="6FBCABF4" w:rsidP="72458CCD">
      <w:pPr>
        <w:pStyle w:val="ListParagraph"/>
        <w:numPr>
          <w:ilvl w:val="0"/>
          <w:numId w:val="1"/>
        </w:numPr>
        <w:spacing w:after="0" w:line="300" w:lineRule="auto"/>
        <w:rPr>
          <w:rFonts w:ascii="Segoe UI" w:eastAsia="Segoe UI" w:hAnsi="Segoe UI" w:cs="Segoe UI"/>
          <w:sz w:val="21"/>
          <w:szCs w:val="21"/>
        </w:rPr>
      </w:pPr>
      <w:r w:rsidRPr="72458CCD">
        <w:rPr>
          <w:rFonts w:ascii="Segoe UI" w:eastAsia="Segoe UI" w:hAnsi="Segoe UI" w:cs="Segoe UI"/>
          <w:sz w:val="21"/>
          <w:szCs w:val="21"/>
        </w:rPr>
        <w:t>Recuperación ante errores.</w:t>
      </w:r>
    </w:p>
    <w:p w14:paraId="7AC8305E" w14:textId="6F1696EE" w:rsidR="6FBCABF4" w:rsidRDefault="6FBCABF4" w:rsidP="72458CCD">
      <w:pPr>
        <w:pStyle w:val="ListParagraph"/>
        <w:numPr>
          <w:ilvl w:val="0"/>
          <w:numId w:val="1"/>
        </w:numPr>
        <w:spacing w:after="0" w:line="300" w:lineRule="auto"/>
        <w:rPr>
          <w:rFonts w:ascii="Segoe UI" w:eastAsia="Segoe UI" w:hAnsi="Segoe UI" w:cs="Segoe UI"/>
          <w:sz w:val="21"/>
          <w:szCs w:val="21"/>
        </w:rPr>
      </w:pPr>
      <w:r w:rsidRPr="72458CCD">
        <w:rPr>
          <w:rFonts w:ascii="Segoe UI" w:eastAsia="Segoe UI" w:hAnsi="Segoe UI" w:cs="Segoe UI"/>
          <w:sz w:val="21"/>
          <w:szCs w:val="21"/>
        </w:rPr>
        <w:t>Reprocesamiento controlado.</w:t>
      </w:r>
    </w:p>
    <w:p w14:paraId="5F0C207B" w14:textId="768A4A22" w:rsidR="6FBCABF4" w:rsidRDefault="6FBCABF4" w:rsidP="72458CCD">
      <w:pPr>
        <w:pStyle w:val="ListParagraph"/>
        <w:numPr>
          <w:ilvl w:val="0"/>
          <w:numId w:val="1"/>
        </w:numPr>
        <w:spacing w:after="0" w:line="300" w:lineRule="auto"/>
        <w:rPr>
          <w:rFonts w:ascii="Segoe UI" w:eastAsia="Segoe UI" w:hAnsi="Segoe UI" w:cs="Segoe UI"/>
          <w:sz w:val="21"/>
          <w:szCs w:val="21"/>
        </w:rPr>
      </w:pPr>
      <w:r w:rsidRPr="72458CCD">
        <w:rPr>
          <w:rFonts w:ascii="Segoe UI" w:eastAsia="Segoe UI" w:hAnsi="Segoe UI" w:cs="Segoe UI"/>
          <w:sz w:val="21"/>
          <w:szCs w:val="21"/>
        </w:rPr>
        <w:t>Redundancia de conectividad.</w:t>
      </w:r>
    </w:p>
    <w:p w14:paraId="1CBFF6B2" w14:textId="7D3877A3" w:rsidR="6FBCABF4" w:rsidRDefault="6FBCABF4" w:rsidP="72458CCD">
      <w:pPr>
        <w:pStyle w:val="ListParagraph"/>
        <w:numPr>
          <w:ilvl w:val="0"/>
          <w:numId w:val="1"/>
        </w:numPr>
        <w:spacing w:after="0" w:line="300" w:lineRule="auto"/>
        <w:rPr>
          <w:rFonts w:ascii="Segoe UI" w:eastAsia="Segoe UI" w:hAnsi="Segoe UI" w:cs="Segoe UI"/>
          <w:sz w:val="21"/>
          <w:szCs w:val="21"/>
        </w:rPr>
      </w:pPr>
      <w:r w:rsidRPr="72458CCD">
        <w:rPr>
          <w:rFonts w:ascii="Segoe UI" w:eastAsia="Segoe UI" w:hAnsi="Segoe UI" w:cs="Segoe UI"/>
          <w:sz w:val="21"/>
          <w:szCs w:val="21"/>
        </w:rPr>
        <w:t>Gestión de incidentes.</w:t>
      </w:r>
    </w:p>
    <w:p w14:paraId="63D9F482" w14:textId="6B2D1DBA" w:rsidR="6FBCABF4" w:rsidRDefault="6FBCABF4" w:rsidP="72458CCD">
      <w:pPr>
        <w:spacing w:before="210" w:after="210" w:line="300" w:lineRule="auto"/>
      </w:pPr>
      <w:r w:rsidRPr="72458CCD">
        <w:rPr>
          <w:rFonts w:ascii="Segoe UI" w:eastAsia="Segoe UI" w:hAnsi="Segoe UI" w:cs="Segoe UI"/>
          <w:sz w:val="21"/>
          <w:szCs w:val="21"/>
        </w:rPr>
        <w:t>El diseño deberá minimizar la pérdida de información y garantizar la recuperación de la operación dentro de los tiempos acordados.</w:t>
      </w:r>
    </w:p>
    <w:p w14:paraId="010D80FE" w14:textId="7CD70FAD" w:rsidR="72458CCD" w:rsidRDefault="72458CCD" w:rsidP="72458CCD">
      <w:pPr>
        <w:spacing w:before="210" w:after="210" w:line="300" w:lineRule="auto"/>
        <w:rPr>
          <w:rFonts w:ascii="Segoe UI" w:eastAsia="Segoe UI" w:hAnsi="Segoe UI" w:cs="Segoe UI"/>
          <w:sz w:val="21"/>
          <w:szCs w:val="21"/>
        </w:rPr>
      </w:pPr>
    </w:p>
    <w:p w14:paraId="4A182F9B" w14:textId="254A5CCD" w:rsidR="72458CCD" w:rsidRDefault="72458CCD" w:rsidP="72458CCD">
      <w:pPr>
        <w:spacing w:before="210" w:after="210" w:line="300" w:lineRule="auto"/>
        <w:rPr>
          <w:rFonts w:ascii="Segoe UI" w:eastAsia="Segoe UI" w:hAnsi="Segoe UI" w:cs="Segoe UI"/>
          <w:sz w:val="21"/>
          <w:szCs w:val="21"/>
        </w:rPr>
      </w:pPr>
    </w:p>
    <w:p w14:paraId="1F0FAE89" w14:textId="4B84AFBC" w:rsidR="45573B8C" w:rsidRDefault="45573B8C"/>
    <w:p w14:paraId="34275479" w14:textId="781C8B05" w:rsidR="220D7B4B" w:rsidRDefault="220D7B4B"/>
    <w:p w14:paraId="439A3A1D" w14:textId="6E4643BD" w:rsidR="00B61E62" w:rsidRPr="004B66D4" w:rsidRDefault="00B61E62" w:rsidP="004B66D4"/>
    <w:sectPr w:rsidR="00B61E62" w:rsidRPr="004B66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34CBE"/>
    <w:multiLevelType w:val="multilevel"/>
    <w:tmpl w:val="CB6C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F7723"/>
    <w:multiLevelType w:val="multilevel"/>
    <w:tmpl w:val="7DD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E01C0"/>
    <w:multiLevelType w:val="hybridMultilevel"/>
    <w:tmpl w:val="FFFFFFFF"/>
    <w:lvl w:ilvl="0" w:tplc="D4568CF4">
      <w:start w:val="1"/>
      <w:numFmt w:val="bullet"/>
      <w:lvlText w:val=""/>
      <w:lvlJc w:val="left"/>
      <w:pPr>
        <w:ind w:left="720" w:hanging="360"/>
      </w:pPr>
      <w:rPr>
        <w:rFonts w:ascii="Symbol" w:hAnsi="Symbol" w:hint="default"/>
      </w:rPr>
    </w:lvl>
    <w:lvl w:ilvl="1" w:tplc="CEF4F6D0">
      <w:start w:val="1"/>
      <w:numFmt w:val="bullet"/>
      <w:lvlText w:val="o"/>
      <w:lvlJc w:val="left"/>
      <w:pPr>
        <w:ind w:left="1440" w:hanging="360"/>
      </w:pPr>
      <w:rPr>
        <w:rFonts w:ascii="Courier New" w:hAnsi="Courier New" w:hint="default"/>
      </w:rPr>
    </w:lvl>
    <w:lvl w:ilvl="2" w:tplc="2D4C4114">
      <w:start w:val="1"/>
      <w:numFmt w:val="bullet"/>
      <w:lvlText w:val=""/>
      <w:lvlJc w:val="left"/>
      <w:pPr>
        <w:ind w:left="2160" w:hanging="360"/>
      </w:pPr>
      <w:rPr>
        <w:rFonts w:ascii="Wingdings" w:hAnsi="Wingdings" w:hint="default"/>
      </w:rPr>
    </w:lvl>
    <w:lvl w:ilvl="3" w:tplc="1BDAFD10">
      <w:start w:val="1"/>
      <w:numFmt w:val="bullet"/>
      <w:lvlText w:val=""/>
      <w:lvlJc w:val="left"/>
      <w:pPr>
        <w:ind w:left="2880" w:hanging="360"/>
      </w:pPr>
      <w:rPr>
        <w:rFonts w:ascii="Symbol" w:hAnsi="Symbol" w:hint="default"/>
      </w:rPr>
    </w:lvl>
    <w:lvl w:ilvl="4" w:tplc="E8905E74">
      <w:start w:val="1"/>
      <w:numFmt w:val="bullet"/>
      <w:lvlText w:val="o"/>
      <w:lvlJc w:val="left"/>
      <w:pPr>
        <w:ind w:left="3600" w:hanging="360"/>
      </w:pPr>
      <w:rPr>
        <w:rFonts w:ascii="Courier New" w:hAnsi="Courier New" w:hint="default"/>
      </w:rPr>
    </w:lvl>
    <w:lvl w:ilvl="5" w:tplc="F47A84AA">
      <w:start w:val="1"/>
      <w:numFmt w:val="bullet"/>
      <w:lvlText w:val=""/>
      <w:lvlJc w:val="left"/>
      <w:pPr>
        <w:ind w:left="4320" w:hanging="360"/>
      </w:pPr>
      <w:rPr>
        <w:rFonts w:ascii="Wingdings" w:hAnsi="Wingdings" w:hint="default"/>
      </w:rPr>
    </w:lvl>
    <w:lvl w:ilvl="6" w:tplc="F3E41E9A">
      <w:start w:val="1"/>
      <w:numFmt w:val="bullet"/>
      <w:lvlText w:val=""/>
      <w:lvlJc w:val="left"/>
      <w:pPr>
        <w:ind w:left="5040" w:hanging="360"/>
      </w:pPr>
      <w:rPr>
        <w:rFonts w:ascii="Symbol" w:hAnsi="Symbol" w:hint="default"/>
      </w:rPr>
    </w:lvl>
    <w:lvl w:ilvl="7" w:tplc="710A085A">
      <w:start w:val="1"/>
      <w:numFmt w:val="bullet"/>
      <w:lvlText w:val="o"/>
      <w:lvlJc w:val="left"/>
      <w:pPr>
        <w:ind w:left="5760" w:hanging="360"/>
      </w:pPr>
      <w:rPr>
        <w:rFonts w:ascii="Courier New" w:hAnsi="Courier New" w:hint="default"/>
      </w:rPr>
    </w:lvl>
    <w:lvl w:ilvl="8" w:tplc="E6DE89CE">
      <w:start w:val="1"/>
      <w:numFmt w:val="bullet"/>
      <w:lvlText w:val=""/>
      <w:lvlJc w:val="left"/>
      <w:pPr>
        <w:ind w:left="6480" w:hanging="360"/>
      </w:pPr>
      <w:rPr>
        <w:rFonts w:ascii="Wingdings" w:hAnsi="Wingdings" w:hint="default"/>
      </w:rPr>
    </w:lvl>
  </w:abstractNum>
  <w:abstractNum w:abstractNumId="12" w15:restartNumberingAfterBreak="0">
    <w:nsid w:val="228984FF"/>
    <w:multiLevelType w:val="hybridMultilevel"/>
    <w:tmpl w:val="FFFFFFFF"/>
    <w:lvl w:ilvl="0" w:tplc="3E78FA00">
      <w:start w:val="1"/>
      <w:numFmt w:val="bullet"/>
      <w:lvlText w:val=""/>
      <w:lvlJc w:val="left"/>
      <w:pPr>
        <w:ind w:left="720" w:hanging="360"/>
      </w:pPr>
      <w:rPr>
        <w:rFonts w:ascii="Symbol" w:hAnsi="Symbol" w:hint="default"/>
      </w:rPr>
    </w:lvl>
    <w:lvl w:ilvl="1" w:tplc="99E09E2A">
      <w:start w:val="1"/>
      <w:numFmt w:val="bullet"/>
      <w:lvlText w:val="o"/>
      <w:lvlJc w:val="left"/>
      <w:pPr>
        <w:ind w:left="1440" w:hanging="360"/>
      </w:pPr>
      <w:rPr>
        <w:rFonts w:ascii="Courier New" w:hAnsi="Courier New" w:hint="default"/>
      </w:rPr>
    </w:lvl>
    <w:lvl w:ilvl="2" w:tplc="1F124D78">
      <w:start w:val="1"/>
      <w:numFmt w:val="bullet"/>
      <w:lvlText w:val=""/>
      <w:lvlJc w:val="left"/>
      <w:pPr>
        <w:ind w:left="2160" w:hanging="360"/>
      </w:pPr>
      <w:rPr>
        <w:rFonts w:ascii="Wingdings" w:hAnsi="Wingdings" w:hint="default"/>
      </w:rPr>
    </w:lvl>
    <w:lvl w:ilvl="3" w:tplc="5CE2C718">
      <w:start w:val="1"/>
      <w:numFmt w:val="bullet"/>
      <w:lvlText w:val=""/>
      <w:lvlJc w:val="left"/>
      <w:pPr>
        <w:ind w:left="2880" w:hanging="360"/>
      </w:pPr>
      <w:rPr>
        <w:rFonts w:ascii="Symbol" w:hAnsi="Symbol" w:hint="default"/>
      </w:rPr>
    </w:lvl>
    <w:lvl w:ilvl="4" w:tplc="5AF622C0">
      <w:start w:val="1"/>
      <w:numFmt w:val="bullet"/>
      <w:lvlText w:val="o"/>
      <w:lvlJc w:val="left"/>
      <w:pPr>
        <w:ind w:left="3600" w:hanging="360"/>
      </w:pPr>
      <w:rPr>
        <w:rFonts w:ascii="Courier New" w:hAnsi="Courier New" w:hint="default"/>
      </w:rPr>
    </w:lvl>
    <w:lvl w:ilvl="5" w:tplc="7F50933A">
      <w:start w:val="1"/>
      <w:numFmt w:val="bullet"/>
      <w:lvlText w:val=""/>
      <w:lvlJc w:val="left"/>
      <w:pPr>
        <w:ind w:left="4320" w:hanging="360"/>
      </w:pPr>
      <w:rPr>
        <w:rFonts w:ascii="Wingdings" w:hAnsi="Wingdings" w:hint="default"/>
      </w:rPr>
    </w:lvl>
    <w:lvl w:ilvl="6" w:tplc="C1C88F7A">
      <w:start w:val="1"/>
      <w:numFmt w:val="bullet"/>
      <w:lvlText w:val=""/>
      <w:lvlJc w:val="left"/>
      <w:pPr>
        <w:ind w:left="5040" w:hanging="360"/>
      </w:pPr>
      <w:rPr>
        <w:rFonts w:ascii="Symbol" w:hAnsi="Symbol" w:hint="default"/>
      </w:rPr>
    </w:lvl>
    <w:lvl w:ilvl="7" w:tplc="A606DD82">
      <w:start w:val="1"/>
      <w:numFmt w:val="bullet"/>
      <w:lvlText w:val="o"/>
      <w:lvlJc w:val="left"/>
      <w:pPr>
        <w:ind w:left="5760" w:hanging="360"/>
      </w:pPr>
      <w:rPr>
        <w:rFonts w:ascii="Courier New" w:hAnsi="Courier New" w:hint="default"/>
      </w:rPr>
    </w:lvl>
    <w:lvl w:ilvl="8" w:tplc="6EE00CF6">
      <w:start w:val="1"/>
      <w:numFmt w:val="bullet"/>
      <w:lvlText w:val=""/>
      <w:lvlJc w:val="left"/>
      <w:pPr>
        <w:ind w:left="6480" w:hanging="360"/>
      </w:pPr>
      <w:rPr>
        <w:rFonts w:ascii="Wingdings" w:hAnsi="Wingdings" w:hint="default"/>
      </w:rPr>
    </w:lvl>
  </w:abstractNum>
  <w:abstractNum w:abstractNumId="13" w15:restartNumberingAfterBreak="0">
    <w:nsid w:val="269BFA84"/>
    <w:multiLevelType w:val="hybridMultilevel"/>
    <w:tmpl w:val="FFFFFFFF"/>
    <w:lvl w:ilvl="0" w:tplc="06AC2E22">
      <w:start w:val="1"/>
      <w:numFmt w:val="bullet"/>
      <w:lvlText w:val=""/>
      <w:lvlJc w:val="left"/>
      <w:pPr>
        <w:ind w:left="720" w:hanging="360"/>
      </w:pPr>
      <w:rPr>
        <w:rFonts w:ascii="Symbol" w:hAnsi="Symbol" w:hint="default"/>
      </w:rPr>
    </w:lvl>
    <w:lvl w:ilvl="1" w:tplc="2B4C8FF2">
      <w:start w:val="1"/>
      <w:numFmt w:val="bullet"/>
      <w:lvlText w:val="o"/>
      <w:lvlJc w:val="left"/>
      <w:pPr>
        <w:ind w:left="1440" w:hanging="360"/>
      </w:pPr>
      <w:rPr>
        <w:rFonts w:ascii="Courier New" w:hAnsi="Courier New" w:hint="default"/>
      </w:rPr>
    </w:lvl>
    <w:lvl w:ilvl="2" w:tplc="9D18168A">
      <w:start w:val="1"/>
      <w:numFmt w:val="bullet"/>
      <w:lvlText w:val=""/>
      <w:lvlJc w:val="left"/>
      <w:pPr>
        <w:ind w:left="2160" w:hanging="360"/>
      </w:pPr>
      <w:rPr>
        <w:rFonts w:ascii="Wingdings" w:hAnsi="Wingdings" w:hint="default"/>
      </w:rPr>
    </w:lvl>
    <w:lvl w:ilvl="3" w:tplc="1FBE13CA">
      <w:start w:val="1"/>
      <w:numFmt w:val="bullet"/>
      <w:lvlText w:val=""/>
      <w:lvlJc w:val="left"/>
      <w:pPr>
        <w:ind w:left="2880" w:hanging="360"/>
      </w:pPr>
      <w:rPr>
        <w:rFonts w:ascii="Symbol" w:hAnsi="Symbol" w:hint="default"/>
      </w:rPr>
    </w:lvl>
    <w:lvl w:ilvl="4" w:tplc="735053F4">
      <w:start w:val="1"/>
      <w:numFmt w:val="bullet"/>
      <w:lvlText w:val="o"/>
      <w:lvlJc w:val="left"/>
      <w:pPr>
        <w:ind w:left="3600" w:hanging="360"/>
      </w:pPr>
      <w:rPr>
        <w:rFonts w:ascii="Courier New" w:hAnsi="Courier New" w:hint="default"/>
      </w:rPr>
    </w:lvl>
    <w:lvl w:ilvl="5" w:tplc="2174C226">
      <w:start w:val="1"/>
      <w:numFmt w:val="bullet"/>
      <w:lvlText w:val=""/>
      <w:lvlJc w:val="left"/>
      <w:pPr>
        <w:ind w:left="4320" w:hanging="360"/>
      </w:pPr>
      <w:rPr>
        <w:rFonts w:ascii="Wingdings" w:hAnsi="Wingdings" w:hint="default"/>
      </w:rPr>
    </w:lvl>
    <w:lvl w:ilvl="6" w:tplc="A43C0914">
      <w:start w:val="1"/>
      <w:numFmt w:val="bullet"/>
      <w:lvlText w:val=""/>
      <w:lvlJc w:val="left"/>
      <w:pPr>
        <w:ind w:left="5040" w:hanging="360"/>
      </w:pPr>
      <w:rPr>
        <w:rFonts w:ascii="Symbol" w:hAnsi="Symbol" w:hint="default"/>
      </w:rPr>
    </w:lvl>
    <w:lvl w:ilvl="7" w:tplc="B95E04F2">
      <w:start w:val="1"/>
      <w:numFmt w:val="bullet"/>
      <w:lvlText w:val="o"/>
      <w:lvlJc w:val="left"/>
      <w:pPr>
        <w:ind w:left="5760" w:hanging="360"/>
      </w:pPr>
      <w:rPr>
        <w:rFonts w:ascii="Courier New" w:hAnsi="Courier New" w:hint="default"/>
      </w:rPr>
    </w:lvl>
    <w:lvl w:ilvl="8" w:tplc="08CCBC46">
      <w:start w:val="1"/>
      <w:numFmt w:val="bullet"/>
      <w:lvlText w:val=""/>
      <w:lvlJc w:val="left"/>
      <w:pPr>
        <w:ind w:left="6480" w:hanging="360"/>
      </w:pPr>
      <w:rPr>
        <w:rFonts w:ascii="Wingdings" w:hAnsi="Wingdings" w:hint="default"/>
      </w:rPr>
    </w:lvl>
  </w:abstractNum>
  <w:abstractNum w:abstractNumId="14" w15:restartNumberingAfterBreak="0">
    <w:nsid w:val="30EE6A2E"/>
    <w:multiLevelType w:val="multilevel"/>
    <w:tmpl w:val="6AA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2243B"/>
    <w:multiLevelType w:val="multilevel"/>
    <w:tmpl w:val="5C70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F1C86"/>
    <w:multiLevelType w:val="hybridMultilevel"/>
    <w:tmpl w:val="FFFFFFFF"/>
    <w:lvl w:ilvl="0" w:tplc="0C4CFE80">
      <w:start w:val="1"/>
      <w:numFmt w:val="bullet"/>
      <w:lvlText w:val=""/>
      <w:lvlJc w:val="left"/>
      <w:pPr>
        <w:ind w:left="720" w:hanging="360"/>
      </w:pPr>
      <w:rPr>
        <w:rFonts w:ascii="Symbol" w:hAnsi="Symbol" w:hint="default"/>
      </w:rPr>
    </w:lvl>
    <w:lvl w:ilvl="1" w:tplc="1C9E39F2">
      <w:start w:val="1"/>
      <w:numFmt w:val="bullet"/>
      <w:lvlText w:val="o"/>
      <w:lvlJc w:val="left"/>
      <w:pPr>
        <w:ind w:left="1440" w:hanging="360"/>
      </w:pPr>
      <w:rPr>
        <w:rFonts w:ascii="Courier New" w:hAnsi="Courier New" w:hint="default"/>
      </w:rPr>
    </w:lvl>
    <w:lvl w:ilvl="2" w:tplc="4A6EC6F6">
      <w:start w:val="1"/>
      <w:numFmt w:val="bullet"/>
      <w:lvlText w:val=""/>
      <w:lvlJc w:val="left"/>
      <w:pPr>
        <w:ind w:left="2160" w:hanging="360"/>
      </w:pPr>
      <w:rPr>
        <w:rFonts w:ascii="Wingdings" w:hAnsi="Wingdings" w:hint="default"/>
      </w:rPr>
    </w:lvl>
    <w:lvl w:ilvl="3" w:tplc="7A50C160">
      <w:start w:val="1"/>
      <w:numFmt w:val="bullet"/>
      <w:lvlText w:val=""/>
      <w:lvlJc w:val="left"/>
      <w:pPr>
        <w:ind w:left="2880" w:hanging="360"/>
      </w:pPr>
      <w:rPr>
        <w:rFonts w:ascii="Symbol" w:hAnsi="Symbol" w:hint="default"/>
      </w:rPr>
    </w:lvl>
    <w:lvl w:ilvl="4" w:tplc="FDEA8FE6">
      <w:start w:val="1"/>
      <w:numFmt w:val="bullet"/>
      <w:lvlText w:val="o"/>
      <w:lvlJc w:val="left"/>
      <w:pPr>
        <w:ind w:left="3600" w:hanging="360"/>
      </w:pPr>
      <w:rPr>
        <w:rFonts w:ascii="Courier New" w:hAnsi="Courier New" w:hint="default"/>
      </w:rPr>
    </w:lvl>
    <w:lvl w:ilvl="5" w:tplc="D012E194">
      <w:start w:val="1"/>
      <w:numFmt w:val="bullet"/>
      <w:lvlText w:val=""/>
      <w:lvlJc w:val="left"/>
      <w:pPr>
        <w:ind w:left="4320" w:hanging="360"/>
      </w:pPr>
      <w:rPr>
        <w:rFonts w:ascii="Wingdings" w:hAnsi="Wingdings" w:hint="default"/>
      </w:rPr>
    </w:lvl>
    <w:lvl w:ilvl="6" w:tplc="68B8CE7E">
      <w:start w:val="1"/>
      <w:numFmt w:val="bullet"/>
      <w:lvlText w:val=""/>
      <w:lvlJc w:val="left"/>
      <w:pPr>
        <w:ind w:left="5040" w:hanging="360"/>
      </w:pPr>
      <w:rPr>
        <w:rFonts w:ascii="Symbol" w:hAnsi="Symbol" w:hint="default"/>
      </w:rPr>
    </w:lvl>
    <w:lvl w:ilvl="7" w:tplc="74184F10">
      <w:start w:val="1"/>
      <w:numFmt w:val="bullet"/>
      <w:lvlText w:val="o"/>
      <w:lvlJc w:val="left"/>
      <w:pPr>
        <w:ind w:left="5760" w:hanging="360"/>
      </w:pPr>
      <w:rPr>
        <w:rFonts w:ascii="Courier New" w:hAnsi="Courier New" w:hint="default"/>
      </w:rPr>
    </w:lvl>
    <w:lvl w:ilvl="8" w:tplc="7A207F00">
      <w:start w:val="1"/>
      <w:numFmt w:val="bullet"/>
      <w:lvlText w:val=""/>
      <w:lvlJc w:val="left"/>
      <w:pPr>
        <w:ind w:left="6480" w:hanging="360"/>
      </w:pPr>
      <w:rPr>
        <w:rFonts w:ascii="Wingdings" w:hAnsi="Wingdings" w:hint="default"/>
      </w:rPr>
    </w:lvl>
  </w:abstractNum>
  <w:abstractNum w:abstractNumId="17" w15:restartNumberingAfterBreak="0">
    <w:nsid w:val="4EE9C049"/>
    <w:multiLevelType w:val="hybridMultilevel"/>
    <w:tmpl w:val="FFFFFFFF"/>
    <w:lvl w:ilvl="0" w:tplc="28A0CDD4">
      <w:start w:val="1"/>
      <w:numFmt w:val="bullet"/>
      <w:lvlText w:val=""/>
      <w:lvlJc w:val="left"/>
      <w:pPr>
        <w:ind w:left="720" w:hanging="360"/>
      </w:pPr>
      <w:rPr>
        <w:rFonts w:ascii="Symbol" w:hAnsi="Symbol" w:hint="default"/>
      </w:rPr>
    </w:lvl>
    <w:lvl w:ilvl="1" w:tplc="D5BE7CA6">
      <w:start w:val="1"/>
      <w:numFmt w:val="bullet"/>
      <w:lvlText w:val="o"/>
      <w:lvlJc w:val="left"/>
      <w:pPr>
        <w:ind w:left="1440" w:hanging="360"/>
      </w:pPr>
      <w:rPr>
        <w:rFonts w:ascii="Courier New" w:hAnsi="Courier New" w:hint="default"/>
      </w:rPr>
    </w:lvl>
    <w:lvl w:ilvl="2" w:tplc="530C6A26">
      <w:start w:val="1"/>
      <w:numFmt w:val="bullet"/>
      <w:lvlText w:val=""/>
      <w:lvlJc w:val="left"/>
      <w:pPr>
        <w:ind w:left="2160" w:hanging="360"/>
      </w:pPr>
      <w:rPr>
        <w:rFonts w:ascii="Wingdings" w:hAnsi="Wingdings" w:hint="default"/>
      </w:rPr>
    </w:lvl>
    <w:lvl w:ilvl="3" w:tplc="BF1E6AD4">
      <w:start w:val="1"/>
      <w:numFmt w:val="bullet"/>
      <w:lvlText w:val=""/>
      <w:lvlJc w:val="left"/>
      <w:pPr>
        <w:ind w:left="2880" w:hanging="360"/>
      </w:pPr>
      <w:rPr>
        <w:rFonts w:ascii="Symbol" w:hAnsi="Symbol" w:hint="default"/>
      </w:rPr>
    </w:lvl>
    <w:lvl w:ilvl="4" w:tplc="CF185960">
      <w:start w:val="1"/>
      <w:numFmt w:val="bullet"/>
      <w:lvlText w:val="o"/>
      <w:lvlJc w:val="left"/>
      <w:pPr>
        <w:ind w:left="3600" w:hanging="360"/>
      </w:pPr>
      <w:rPr>
        <w:rFonts w:ascii="Courier New" w:hAnsi="Courier New" w:hint="default"/>
      </w:rPr>
    </w:lvl>
    <w:lvl w:ilvl="5" w:tplc="4FBC79D4">
      <w:start w:val="1"/>
      <w:numFmt w:val="bullet"/>
      <w:lvlText w:val=""/>
      <w:lvlJc w:val="left"/>
      <w:pPr>
        <w:ind w:left="4320" w:hanging="360"/>
      </w:pPr>
      <w:rPr>
        <w:rFonts w:ascii="Wingdings" w:hAnsi="Wingdings" w:hint="default"/>
      </w:rPr>
    </w:lvl>
    <w:lvl w:ilvl="6" w:tplc="4E08F51E">
      <w:start w:val="1"/>
      <w:numFmt w:val="bullet"/>
      <w:lvlText w:val=""/>
      <w:lvlJc w:val="left"/>
      <w:pPr>
        <w:ind w:left="5040" w:hanging="360"/>
      </w:pPr>
      <w:rPr>
        <w:rFonts w:ascii="Symbol" w:hAnsi="Symbol" w:hint="default"/>
      </w:rPr>
    </w:lvl>
    <w:lvl w:ilvl="7" w:tplc="12828162">
      <w:start w:val="1"/>
      <w:numFmt w:val="bullet"/>
      <w:lvlText w:val="o"/>
      <w:lvlJc w:val="left"/>
      <w:pPr>
        <w:ind w:left="5760" w:hanging="360"/>
      </w:pPr>
      <w:rPr>
        <w:rFonts w:ascii="Courier New" w:hAnsi="Courier New" w:hint="default"/>
      </w:rPr>
    </w:lvl>
    <w:lvl w:ilvl="8" w:tplc="24A4104A">
      <w:start w:val="1"/>
      <w:numFmt w:val="bullet"/>
      <w:lvlText w:val=""/>
      <w:lvlJc w:val="left"/>
      <w:pPr>
        <w:ind w:left="6480" w:hanging="360"/>
      </w:pPr>
      <w:rPr>
        <w:rFonts w:ascii="Wingdings" w:hAnsi="Wingdings" w:hint="default"/>
      </w:rPr>
    </w:lvl>
  </w:abstractNum>
  <w:abstractNum w:abstractNumId="18" w15:restartNumberingAfterBreak="0">
    <w:nsid w:val="52461F35"/>
    <w:multiLevelType w:val="multilevel"/>
    <w:tmpl w:val="E6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4C34D"/>
    <w:multiLevelType w:val="hybridMultilevel"/>
    <w:tmpl w:val="0562F3BC"/>
    <w:lvl w:ilvl="0" w:tplc="4638540E">
      <w:start w:val="1"/>
      <w:numFmt w:val="decimal"/>
      <w:lvlText w:val="%1."/>
      <w:lvlJc w:val="left"/>
      <w:pPr>
        <w:ind w:left="720" w:hanging="360"/>
      </w:pPr>
      <w:rPr>
        <w:b/>
        <w:bCs/>
      </w:rPr>
    </w:lvl>
    <w:lvl w:ilvl="1" w:tplc="661CCC18">
      <w:start w:val="1"/>
      <w:numFmt w:val="lowerLetter"/>
      <w:lvlText w:val="%2."/>
      <w:lvlJc w:val="left"/>
      <w:pPr>
        <w:ind w:left="1440" w:hanging="360"/>
      </w:pPr>
    </w:lvl>
    <w:lvl w:ilvl="2" w:tplc="50ECE786">
      <w:start w:val="1"/>
      <w:numFmt w:val="lowerRoman"/>
      <w:lvlText w:val="%3."/>
      <w:lvlJc w:val="right"/>
      <w:pPr>
        <w:ind w:left="2160" w:hanging="180"/>
      </w:pPr>
    </w:lvl>
    <w:lvl w:ilvl="3" w:tplc="C06EB2EA">
      <w:start w:val="1"/>
      <w:numFmt w:val="decimal"/>
      <w:lvlText w:val="%4."/>
      <w:lvlJc w:val="left"/>
      <w:pPr>
        <w:ind w:left="2880" w:hanging="360"/>
      </w:pPr>
    </w:lvl>
    <w:lvl w:ilvl="4" w:tplc="5DB09372">
      <w:start w:val="1"/>
      <w:numFmt w:val="lowerLetter"/>
      <w:lvlText w:val="%5."/>
      <w:lvlJc w:val="left"/>
      <w:pPr>
        <w:ind w:left="3600" w:hanging="360"/>
      </w:pPr>
    </w:lvl>
    <w:lvl w:ilvl="5" w:tplc="0CBCD9C2">
      <w:start w:val="1"/>
      <w:numFmt w:val="lowerRoman"/>
      <w:lvlText w:val="%6."/>
      <w:lvlJc w:val="right"/>
      <w:pPr>
        <w:ind w:left="4320" w:hanging="180"/>
      </w:pPr>
    </w:lvl>
    <w:lvl w:ilvl="6" w:tplc="96AA76FE">
      <w:start w:val="1"/>
      <w:numFmt w:val="decimal"/>
      <w:lvlText w:val="%7."/>
      <w:lvlJc w:val="left"/>
      <w:pPr>
        <w:ind w:left="5040" w:hanging="360"/>
      </w:pPr>
    </w:lvl>
    <w:lvl w:ilvl="7" w:tplc="68CA92A0">
      <w:start w:val="1"/>
      <w:numFmt w:val="lowerLetter"/>
      <w:lvlText w:val="%8."/>
      <w:lvlJc w:val="left"/>
      <w:pPr>
        <w:ind w:left="5760" w:hanging="360"/>
      </w:pPr>
    </w:lvl>
    <w:lvl w:ilvl="8" w:tplc="808886A4">
      <w:start w:val="1"/>
      <w:numFmt w:val="lowerRoman"/>
      <w:lvlText w:val="%9."/>
      <w:lvlJc w:val="right"/>
      <w:pPr>
        <w:ind w:left="6480" w:hanging="180"/>
      </w:pPr>
    </w:lvl>
  </w:abstractNum>
  <w:abstractNum w:abstractNumId="20" w15:restartNumberingAfterBreak="0">
    <w:nsid w:val="6601710D"/>
    <w:multiLevelType w:val="multilevel"/>
    <w:tmpl w:val="A12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63DFA"/>
    <w:multiLevelType w:val="multilevel"/>
    <w:tmpl w:val="B0B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A086F"/>
    <w:multiLevelType w:val="multilevel"/>
    <w:tmpl w:val="90F2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E58CC"/>
    <w:multiLevelType w:val="hybridMultilevel"/>
    <w:tmpl w:val="8A20949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229151653">
    <w:abstractNumId w:val="16"/>
  </w:num>
  <w:num w:numId="2" w16cid:durableId="1487745116">
    <w:abstractNumId w:val="12"/>
  </w:num>
  <w:num w:numId="3" w16cid:durableId="143007191">
    <w:abstractNumId w:val="13"/>
  </w:num>
  <w:num w:numId="4" w16cid:durableId="111365025">
    <w:abstractNumId w:val="9"/>
  </w:num>
  <w:num w:numId="5" w16cid:durableId="1151748970">
    <w:abstractNumId w:val="22"/>
  </w:num>
  <w:num w:numId="6" w16cid:durableId="1510631600">
    <w:abstractNumId w:val="18"/>
  </w:num>
  <w:num w:numId="7" w16cid:durableId="1685204358">
    <w:abstractNumId w:val="19"/>
  </w:num>
  <w:num w:numId="8" w16cid:durableId="1730957478">
    <w:abstractNumId w:val="11"/>
  </w:num>
  <w:num w:numId="9" w16cid:durableId="1762333552">
    <w:abstractNumId w:val="21"/>
  </w:num>
  <w:num w:numId="10" w16cid:durableId="1832481246">
    <w:abstractNumId w:val="6"/>
  </w:num>
  <w:num w:numId="11" w16cid:durableId="1894464791">
    <w:abstractNumId w:val="2"/>
  </w:num>
  <w:num w:numId="12" w16cid:durableId="1897624675">
    <w:abstractNumId w:val="8"/>
  </w:num>
  <w:num w:numId="13" w16cid:durableId="350183836">
    <w:abstractNumId w:val="7"/>
  </w:num>
  <w:num w:numId="14" w16cid:durableId="421537643">
    <w:abstractNumId w:val="23"/>
  </w:num>
  <w:num w:numId="15" w16cid:durableId="626008099">
    <w:abstractNumId w:val="20"/>
  </w:num>
  <w:num w:numId="16" w16cid:durableId="677464193">
    <w:abstractNumId w:val="10"/>
  </w:num>
  <w:num w:numId="17" w16cid:durableId="717585108">
    <w:abstractNumId w:val="14"/>
  </w:num>
  <w:num w:numId="18" w16cid:durableId="760569987">
    <w:abstractNumId w:val="15"/>
  </w:num>
  <w:num w:numId="19" w16cid:durableId="787891784">
    <w:abstractNumId w:val="0"/>
  </w:num>
  <w:num w:numId="20" w16cid:durableId="797718805">
    <w:abstractNumId w:val="5"/>
  </w:num>
  <w:num w:numId="21" w16cid:durableId="798033510">
    <w:abstractNumId w:val="4"/>
  </w:num>
  <w:num w:numId="22" w16cid:durableId="79958916">
    <w:abstractNumId w:val="1"/>
  </w:num>
  <w:num w:numId="23" w16cid:durableId="842471432">
    <w:abstractNumId w:val="17"/>
  </w:num>
  <w:num w:numId="24" w16cid:durableId="91247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F9"/>
    <w:rsid w:val="00011F4B"/>
    <w:rsid w:val="00034616"/>
    <w:rsid w:val="0006063C"/>
    <w:rsid w:val="000774A3"/>
    <w:rsid w:val="0008525B"/>
    <w:rsid w:val="00085B08"/>
    <w:rsid w:val="00093465"/>
    <w:rsid w:val="000B5D23"/>
    <w:rsid w:val="000D09AE"/>
    <w:rsid w:val="000F09A0"/>
    <w:rsid w:val="000F0FDF"/>
    <w:rsid w:val="000F74DF"/>
    <w:rsid w:val="001001F5"/>
    <w:rsid w:val="00105E7C"/>
    <w:rsid w:val="00115E99"/>
    <w:rsid w:val="00127E6E"/>
    <w:rsid w:val="001422CF"/>
    <w:rsid w:val="0015074B"/>
    <w:rsid w:val="001526E2"/>
    <w:rsid w:val="001D0099"/>
    <w:rsid w:val="001E391D"/>
    <w:rsid w:val="00216B11"/>
    <w:rsid w:val="00233D66"/>
    <w:rsid w:val="0025362D"/>
    <w:rsid w:val="0027381A"/>
    <w:rsid w:val="0029639D"/>
    <w:rsid w:val="002D5A61"/>
    <w:rsid w:val="00326F90"/>
    <w:rsid w:val="003531A9"/>
    <w:rsid w:val="00356E8D"/>
    <w:rsid w:val="003A4202"/>
    <w:rsid w:val="003A477A"/>
    <w:rsid w:val="003B47DE"/>
    <w:rsid w:val="003B4C37"/>
    <w:rsid w:val="003C1D1C"/>
    <w:rsid w:val="003F223A"/>
    <w:rsid w:val="00404D0C"/>
    <w:rsid w:val="00410F9D"/>
    <w:rsid w:val="00414CDF"/>
    <w:rsid w:val="004213B2"/>
    <w:rsid w:val="00443E7E"/>
    <w:rsid w:val="00451744"/>
    <w:rsid w:val="0049706E"/>
    <w:rsid w:val="004B66D4"/>
    <w:rsid w:val="004C4540"/>
    <w:rsid w:val="004C465A"/>
    <w:rsid w:val="004D068E"/>
    <w:rsid w:val="004D0B0C"/>
    <w:rsid w:val="004E0CFC"/>
    <w:rsid w:val="004E2A8C"/>
    <w:rsid w:val="004E5110"/>
    <w:rsid w:val="0051446B"/>
    <w:rsid w:val="00523574"/>
    <w:rsid w:val="005261D7"/>
    <w:rsid w:val="005504E5"/>
    <w:rsid w:val="00564A15"/>
    <w:rsid w:val="00570FC8"/>
    <w:rsid w:val="00584B00"/>
    <w:rsid w:val="00591B92"/>
    <w:rsid w:val="00597ABC"/>
    <w:rsid w:val="005D704C"/>
    <w:rsid w:val="00601387"/>
    <w:rsid w:val="0061493A"/>
    <w:rsid w:val="006200B7"/>
    <w:rsid w:val="00637B19"/>
    <w:rsid w:val="00673E2F"/>
    <w:rsid w:val="006941F5"/>
    <w:rsid w:val="0069663B"/>
    <w:rsid w:val="006A6FDA"/>
    <w:rsid w:val="006F3E39"/>
    <w:rsid w:val="006F51AF"/>
    <w:rsid w:val="00720ABA"/>
    <w:rsid w:val="00723D1F"/>
    <w:rsid w:val="00786A7F"/>
    <w:rsid w:val="007A65B1"/>
    <w:rsid w:val="00803323"/>
    <w:rsid w:val="0080404D"/>
    <w:rsid w:val="0081457F"/>
    <w:rsid w:val="00816694"/>
    <w:rsid w:val="008250BF"/>
    <w:rsid w:val="0083579B"/>
    <w:rsid w:val="00841068"/>
    <w:rsid w:val="008570BA"/>
    <w:rsid w:val="00857154"/>
    <w:rsid w:val="00860C0A"/>
    <w:rsid w:val="00880208"/>
    <w:rsid w:val="008D2C2A"/>
    <w:rsid w:val="009064B1"/>
    <w:rsid w:val="00920F36"/>
    <w:rsid w:val="00921296"/>
    <w:rsid w:val="009329EC"/>
    <w:rsid w:val="00946441"/>
    <w:rsid w:val="00955061"/>
    <w:rsid w:val="00994228"/>
    <w:rsid w:val="009A5EB6"/>
    <w:rsid w:val="00A22094"/>
    <w:rsid w:val="00A76BB2"/>
    <w:rsid w:val="00A9470B"/>
    <w:rsid w:val="00AA1D8D"/>
    <w:rsid w:val="00AE7A1A"/>
    <w:rsid w:val="00B07F49"/>
    <w:rsid w:val="00B3158F"/>
    <w:rsid w:val="00B379E5"/>
    <w:rsid w:val="00B47730"/>
    <w:rsid w:val="00B509D6"/>
    <w:rsid w:val="00B546CB"/>
    <w:rsid w:val="00B61E62"/>
    <w:rsid w:val="00B82A0E"/>
    <w:rsid w:val="00BA0602"/>
    <w:rsid w:val="00BC56C7"/>
    <w:rsid w:val="00C03504"/>
    <w:rsid w:val="00C40804"/>
    <w:rsid w:val="00C52003"/>
    <w:rsid w:val="00C91E53"/>
    <w:rsid w:val="00CA00EB"/>
    <w:rsid w:val="00CA7A98"/>
    <w:rsid w:val="00CB0664"/>
    <w:rsid w:val="00CD0DE2"/>
    <w:rsid w:val="00CE65D3"/>
    <w:rsid w:val="00CE7D18"/>
    <w:rsid w:val="00D27E3C"/>
    <w:rsid w:val="00D3447E"/>
    <w:rsid w:val="00D4128E"/>
    <w:rsid w:val="00D96ED9"/>
    <w:rsid w:val="00DA5F89"/>
    <w:rsid w:val="00DC79F5"/>
    <w:rsid w:val="00DE5645"/>
    <w:rsid w:val="00DF2A31"/>
    <w:rsid w:val="00E0434D"/>
    <w:rsid w:val="00E1103B"/>
    <w:rsid w:val="00E32D23"/>
    <w:rsid w:val="00E913BD"/>
    <w:rsid w:val="00EC3F0C"/>
    <w:rsid w:val="00EE1FE0"/>
    <w:rsid w:val="00EF19DD"/>
    <w:rsid w:val="00F353DD"/>
    <w:rsid w:val="00F401F6"/>
    <w:rsid w:val="00F558E0"/>
    <w:rsid w:val="00F743C7"/>
    <w:rsid w:val="00FC643B"/>
    <w:rsid w:val="00FC693F"/>
    <w:rsid w:val="010C74C6"/>
    <w:rsid w:val="01C82B1C"/>
    <w:rsid w:val="092EC537"/>
    <w:rsid w:val="0962D2B5"/>
    <w:rsid w:val="0D5C9492"/>
    <w:rsid w:val="0FA338C3"/>
    <w:rsid w:val="1098D41F"/>
    <w:rsid w:val="121CC6B8"/>
    <w:rsid w:val="18FAC4C5"/>
    <w:rsid w:val="1E3A3ED0"/>
    <w:rsid w:val="1F6B67F5"/>
    <w:rsid w:val="1FC6D8AC"/>
    <w:rsid w:val="220D7B4B"/>
    <w:rsid w:val="248383CD"/>
    <w:rsid w:val="28B0E6D2"/>
    <w:rsid w:val="2AB20525"/>
    <w:rsid w:val="2AC79FA5"/>
    <w:rsid w:val="2EC1A0A2"/>
    <w:rsid w:val="315E2305"/>
    <w:rsid w:val="337EFA6E"/>
    <w:rsid w:val="3813D731"/>
    <w:rsid w:val="38CC097C"/>
    <w:rsid w:val="38F32E7E"/>
    <w:rsid w:val="3B18A3E0"/>
    <w:rsid w:val="3D6A6BFF"/>
    <w:rsid w:val="4051E2C2"/>
    <w:rsid w:val="405C76D0"/>
    <w:rsid w:val="4226501E"/>
    <w:rsid w:val="448C8F94"/>
    <w:rsid w:val="45573B8C"/>
    <w:rsid w:val="49017761"/>
    <w:rsid w:val="49C864F4"/>
    <w:rsid w:val="55E3920E"/>
    <w:rsid w:val="5A0006CF"/>
    <w:rsid w:val="5A3E9B2D"/>
    <w:rsid w:val="5C6A9DB0"/>
    <w:rsid w:val="6625ADFA"/>
    <w:rsid w:val="67A32803"/>
    <w:rsid w:val="67FC0FCE"/>
    <w:rsid w:val="69BC6A24"/>
    <w:rsid w:val="6CDBDDB8"/>
    <w:rsid w:val="6FBCABF4"/>
    <w:rsid w:val="7041E97F"/>
    <w:rsid w:val="72458CCD"/>
    <w:rsid w:val="72F897E3"/>
    <w:rsid w:val="73557ECA"/>
    <w:rsid w:val="76A6D9F0"/>
    <w:rsid w:val="783A7033"/>
    <w:rsid w:val="7A67A811"/>
    <w:rsid w:val="7BE2E43D"/>
    <w:rsid w:val="7CB0A1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076DC7A"/>
  <w14:defaultImageDpi w14:val="300"/>
  <w15:docId w15:val="{F3AFCD29-B401-46FE-B164-C5E56169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SV"/>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2"/>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20"/>
      </w:numPr>
      <w:contextualSpacing/>
    </w:pPr>
  </w:style>
  <w:style w:type="paragraph" w:styleId="ListNumber">
    <w:name w:val="List Number"/>
    <w:basedOn w:val="Normal"/>
    <w:uiPriority w:val="99"/>
    <w:unhideWhenUsed/>
    <w:rsid w:val="00326F90"/>
    <w:pPr>
      <w:numPr>
        <w:numId w:val="1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4A15"/>
    <w:rPr>
      <w:color w:val="0000FF" w:themeColor="hyperlink"/>
      <w:u w:val="single"/>
    </w:rPr>
  </w:style>
  <w:style w:type="character" w:styleId="UnresolvedMention">
    <w:name w:val="Unresolved Mention"/>
    <w:basedOn w:val="DefaultParagraphFont"/>
    <w:uiPriority w:val="99"/>
    <w:semiHidden/>
    <w:unhideWhenUsed/>
    <w:rsid w:val="00564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1239</Words>
  <Characters>7065</Characters>
  <Application>Microsoft Office Word</Application>
  <DocSecurity>4</DocSecurity>
  <Lines>58</Lines>
  <Paragraphs>16</Paragraphs>
  <ScaleCrop>false</ScaleCrop>
  <Manager/>
  <Company/>
  <LinksUpToDate>false</LinksUpToDate>
  <CharactersWithSpaces>8288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Beatriz Eunice Beltran Lopez</cp:lastModifiedBy>
  <cp:revision>2</cp:revision>
  <dcterms:created xsi:type="dcterms:W3CDTF">2026-07-24T16:30:00Z</dcterms:created>
  <dcterms:modified xsi:type="dcterms:W3CDTF">2026-07-24T20:46:00Z</dcterms:modified>
  <cp:category/>
</cp:coreProperties>
</file>