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B211C"/>
          <w:sz w:val="64"/>
        </w:rPr>
        <w:t>CLOSET</w:t>
        <w:br/>
        <w:t>INTELIGENTE</w:t>
      </w:r>
    </w:p>
    <w:p>
      <w:pPr>
        <w:jc w:val="center"/>
      </w:pPr>
      <w:r>
        <w:rPr>
          <w:color w:val="7A4D37"/>
          <w:sz w:val="32"/>
        </w:rPr>
        <w:t>Especificação Mestre de Produto e Engenharia</w:t>
      </w:r>
    </w:p>
    <w:p>
      <w:pPr>
        <w:spacing w:before="280"/>
        <w:jc w:val="center"/>
      </w:pPr>
      <w:r>
        <w:rPr>
          <w:sz w:val="20"/>
        </w:rPr>
        <w:t>Versão 1.1  •  12 de setembro de 2026</w:t>
        <w:br/>
        <w:t>Base aprovada para desenvolvimento da V1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8DE"/>
          </w:tcPr>
          <w:p>
            <w:pPr>
              <w:spacing w:before="120" w:after="120"/>
            </w:pPr>
            <w:r>
              <w:rPr>
                <w:b/>
                <w:color w:val="5A3728"/>
                <w:sz w:val="20"/>
              </w:rPr>
              <w:t>PROMESSA DO PRODUTO</w:t>
              <w:br/>
            </w:r>
            <w:r>
              <w:rPr>
                <w:sz w:val="18"/>
              </w:rPr>
              <w:t>Uma consultora pessoal que conhece você e conhece o seu closet.</w:t>
            </w:r>
          </w:p>
        </w:tc>
      </w:tr>
    </w:tbl>
    <w:p>
      <w:r>
        <w:br w:type="page"/>
      </w:r>
    </w:p>
    <w:p>
      <w:pPr>
        <w:pStyle w:val="Heading1"/>
      </w:pPr>
      <w:r>
        <w:t>1. Visão executiva</w:t>
      </w:r>
    </w:p>
    <w:p>
      <w:r>
        <w:t>O Closet Inteligente é uma plataforma SaaS mobile-first de estilo, imagem pessoal e gestão inteligente do guarda-roupa. A experiência combina memória estruturada, visão computacional, recomendação contextual, geração de looks e aprendizado contínuo, mantendo a cliente no controle das decisões.</w:t>
      </w:r>
    </w:p>
    <w:p>
      <w:pPr>
        <w:pStyle w:val="ListBullet"/>
        <w:spacing w:after="30"/>
      </w:pPr>
      <w:r>
        <w:t>Personalização real da experiência e da comunicação.</w:t>
      </w:r>
    </w:p>
    <w:p>
      <w:pPr>
        <w:pStyle w:val="ListBullet"/>
        <w:spacing w:after="30"/>
      </w:pPr>
      <w:r>
        <w:t>Closet real primeiro: a IA não inventa peças como pertencentes ao acervo.</w:t>
      </w:r>
    </w:p>
    <w:p>
      <w:pPr>
        <w:pStyle w:val="ListBullet"/>
        <w:spacing w:after="30"/>
      </w:pPr>
      <w:r>
        <w:t>Sinceridade útil: aponta o que não funcionou e mostra como melhorar.</w:t>
      </w:r>
    </w:p>
    <w:p>
      <w:pPr>
        <w:pStyle w:val="ListBullet"/>
        <w:spacing w:after="30"/>
      </w:pPr>
      <w:r>
        <w:t>Consumo consciente: verifica equivalentes antes de incentivar compra.</w:t>
      </w:r>
    </w:p>
    <w:p>
      <w:pPr>
        <w:pStyle w:val="ListBullet"/>
        <w:spacing w:after="30"/>
      </w:pPr>
      <w:r>
        <w:t>Aprendizado contínuo com correções, uso, conforto e rejeições.</w:t>
      </w:r>
    </w:p>
    <w:p>
      <w:pPr>
        <w:pStyle w:val="ListBullet"/>
        <w:spacing w:after="30"/>
      </w:pPr>
      <w:r>
        <w:t>Independência comercial: parceiro não compra a opinião da Stylist.</w:t>
      </w:r>
    </w:p>
    <w:p>
      <w:pPr>
        <w:pStyle w:val="ListBullet"/>
        <w:spacing w:after="30"/>
      </w:pPr>
      <w:r>
        <w:t>Privacidade por padrão e isolamento de dados entre clientes.</w:t>
      </w:r>
    </w:p>
    <w:p>
      <w:pPr>
        <w:pStyle w:val="Heading1"/>
      </w:pPr>
      <w:r>
        <w:t>2. Posicionamento de lançamento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8DE"/>
          </w:tcPr>
          <w:p>
            <w:pPr>
              <w:spacing w:before="120" w:after="120"/>
            </w:pPr>
            <w:r>
              <w:rPr>
                <w:b/>
                <w:color w:val="5A3728"/>
                <w:sz w:val="20"/>
              </w:rPr>
              <w:t>POSICIONAMENTO</w:t>
              <w:br/>
            </w:r>
            <w:r>
              <w:rPr>
                <w:sz w:val="18"/>
              </w:rPr>
              <w:t>Um Closet que conhece você, conhece suas roupas e ajuda você a se vestir, comprar e usar melhor o que tem.</w:t>
            </w:r>
          </w:p>
        </w:tc>
      </w:tr>
    </w:tbl>
    <w:p>
      <w:r>
        <w:t>O lançamento deve permanecer focado em moda, closet e imagem pessoal. Skin Care e cronogramas ficam previstos na arquitetura, mas não ocupam a navegação principal da V1.</w:t>
      </w:r>
    </w:p>
    <w:p>
      <w:pPr>
        <w:pStyle w:val="Heading1"/>
      </w:pPr>
      <w:r>
        <w:t>3. Escopo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Área</w:t>
            </w:r>
          </w:p>
        </w:tc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Entrega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Entrada e anamnese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Cadastro, rotina, objetivos, estilo, corpo/conforto, cores, compras, comunicação, foto opcional e revelação personalizada.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Meu Closet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Cadastro assistido por IA, lote, códigos, fotos, filtros, detalhe e histórico.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Stylist 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Hoje, trabalho, evento, usar uma peça, algo diferente, avaliar look, compra e tendência.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Looks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Criar, salvar, usar, favoritar, rejeitar, histórico e feedback pós-uso.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Avaliação sincera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Caimento, proporção, acabamento, combinação, tecido aparente, adequação e ação prática.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Compartilhamento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Inspiração × Meu Look, Story/Feed, CTA, indicação e consentimento.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Tendências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Radar por período, personalização e conexão com peças existentes/parceiros.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Premium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Coloração, Assinatura de Estilo, Shopping+, Closet Estratégico e Mala Inteligente.</w:t>
            </w:r>
          </w:p>
        </w:tc>
      </w:tr>
    </w:tbl>
    <w:p>
      <w:r>
        <w:br w:type="page"/>
      </w:r>
    </w:p>
    <w:p>
      <w:pPr>
        <w:pStyle w:val="Heading1"/>
      </w:pPr>
      <w:r>
        <w:t>4. Referência visual — Onboarding e personalização</w:t>
      </w:r>
    </w:p>
    <w:p>
      <w:r>
        <w:drawing>
          <wp:inline xmlns:a="http://schemas.openxmlformats.org/drawingml/2006/main" xmlns:pic="http://schemas.openxmlformats.org/drawingml/2006/picture">
            <wp:extent cx="6400800" cy="6730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ui_ux_showcase_image_a_collage_o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Conceito aprovado: entrada premium, anamnese em etapas e revelação da experiência personalizada.</w:t>
      </w:r>
    </w:p>
    <w:p>
      <w:r>
        <w:br w:type="page"/>
      </w:r>
    </w:p>
    <w:p>
      <w:pPr>
        <w:pStyle w:val="Heading1"/>
      </w:pPr>
      <w:r>
        <w:t>5. Referência visual — Home, Closet e Stylist</w:t>
      </w:r>
    </w:p>
    <w:p>
      <w:r>
        <w:drawing>
          <wp:inline xmlns:a="http://schemas.openxmlformats.org/drawingml/2006/main" xmlns:pic="http://schemas.openxmlformats.org/drawingml/2006/picture">
            <wp:extent cx="6400800" cy="5849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end_app_ui_mockup_montage_on_a_w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Conceito aprovado: interface mobile-first, visual editorial, cards, fotos grandes e ações diretas.</w:t>
      </w:r>
    </w:p>
    <w:p>
      <w:r>
        <w:br w:type="page"/>
      </w:r>
    </w:p>
    <w:p>
      <w:pPr>
        <w:pStyle w:val="Heading1"/>
      </w:pPr>
      <w:r>
        <w:t>6. Referência visual — Premium, compartilhamento e expansão</w:t>
      </w:r>
    </w:p>
    <w:p>
      <w:r>
        <w:drawing>
          <wp:inline xmlns:a="http://schemas.openxmlformats.org/drawingml/2006/main" xmlns:pic="http://schemas.openxmlformats.org/drawingml/2006/picture">
            <wp:extent cx="6400800" cy="5849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ollage_image_of_a_smartphone_app_ui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Conceito aprovado: histórico, pós-uso, indicação, coloração, assinatura de estilo, shopping, tendências e módulos.</w:t>
      </w:r>
    </w:p>
    <w:p>
      <w:r>
        <w:br w:type="page"/>
      </w:r>
    </w:p>
    <w:p>
      <w:pPr>
        <w:pStyle w:val="Heading1"/>
      </w:pPr>
      <w:r>
        <w:t>7. Arquitetura técnica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Camada</w:t>
            </w:r>
          </w:p>
        </w:tc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Decisão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Infraestrutura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VPS Linux da Desenvolva, seguindo o mesmo padrão operacional do FLOW.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Frontend/App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Next.js + React + TypeScript em container Docker; mobile-first; PWA no lançamento.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Tailwind CSS + componentes próprios + design tokens adaptativos por cliente.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Proxy/HTTPS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Caddy, com HTTPS automático e roteamento por subdomínio.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Backend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Camada server-side do Next.js na V1; serviços separados em containers somente quando necessário.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Banco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em container dedicado, volume persistente, migrations versionadas e backups.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Autenticação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Auth.js/Better Auth ou equivalente, persistida no PostgreSQL; sem dependência obrigatória de Supabase Auth.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Fotos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 privado S3-compatible; MinIO em container na V1, com URLs assinadas e provider abstraído.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Multi-tenant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Autorização obrigatória por user_id/tenant_id na aplicação + RLS no PostgreSQL como defesa adicional.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Camada própria de orquestração, separando texto, visão e geração de imagem.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Pagamentos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Adapter de provedor para não acoplar regras comerciais a um PSP.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Deploy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Compose na VPS + Caddy + subdomínio próprio; sem dependência obrigatória de Vercel.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Observabilidade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Logs estruturados, health checks, erro, latência, custo e uso de IA por operação.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Backups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e objetos privados com cópia externa e teste de restauração.</w:t>
            </w:r>
          </w:p>
        </w:tc>
      </w:tr>
    </w:tbl>
    <w:p>
      <w:pPr>
        <w:pStyle w:val="Heading2"/>
      </w:pPr>
      <w:r>
        <w:t>7.1 Princípio de escalabilidade</w:t>
      </w:r>
    </w:p>
    <w:p>
      <w:r>
        <w:t>A V1 deve usar a menor arquitetura que entregue segurança e velocidade, reaproveitando o padrão do FLOW: VPS + Docker + Caddy. Não criar microsserviços prematuramente. PostgreSQL e MinIO ficam em rede privada; somente a aplicação é exposta via Caddy. O código não deve assumir Vercel, Supabase ou fornecedor específico.</w:t>
      </w:r>
    </w:p>
    <w:p>
      <w:pPr>
        <w:pStyle w:val="Heading2"/>
      </w:pPr>
      <w:r>
        <w:t>7.2 Padrão de produção da Desenvolva</w:t>
      </w:r>
    </w:p>
    <w:p>
      <w:pPr>
        <w:pStyle w:val="ListBullet"/>
        <w:spacing w:after="30"/>
      </w:pPr>
      <w:r>
        <w:t>Dockerfile e docker-compose versionados desde a Sprint 0.</w:t>
      </w:r>
    </w:p>
    <w:p>
      <w:pPr>
        <w:pStyle w:val="ListBullet"/>
        <w:spacing w:after="30"/>
      </w:pPr>
      <w:r>
        <w:t>Caddy expõe apenas a aplicação pública; banco e storage não publicam portas na internet.</w:t>
      </w:r>
    </w:p>
    <w:p>
      <w:pPr>
        <w:pStyle w:val="ListBullet"/>
        <w:spacing w:after="30"/>
      </w:pPr>
      <w:r>
        <w:t>Volumes persistentes para PostgreSQL e MinIO.</w:t>
      </w:r>
    </w:p>
    <w:p>
      <w:pPr>
        <w:pStyle w:val="ListBullet"/>
        <w:spacing w:after="30"/>
      </w:pPr>
      <w:r>
        <w:t>Dev, staging e produção com a mesma topologia lógica.</w:t>
      </w:r>
    </w:p>
    <w:p>
      <w:pPr>
        <w:pStyle w:val="ListBullet"/>
        <w:spacing w:after="30"/>
      </w:pPr>
      <w:r>
        <w:t>Backup externo de banco e objetos com teste de restauração antes do beta público.</w:t>
      </w:r>
    </w:p>
    <w:p>
      <w:pPr>
        <w:pStyle w:val="ListBullet"/>
        <w:spacing w:after="30"/>
      </w:pPr>
      <w:r>
        <w:t>Abstração S3 para permitir migração futura de MinIO para S3/R2 sem reescrever regras de negócio.</w:t>
      </w:r>
    </w:p>
    <w:p>
      <w:pPr>
        <w:pStyle w:val="Heading1"/>
      </w:pPr>
      <w:r>
        <w:t>8. Modelo de dados</w:t>
      </w:r>
    </w:p>
    <w:p>
      <w:pPr>
        <w:pStyle w:val="ListBullet"/>
        <w:spacing w:after="30"/>
      </w:pPr>
      <w:r>
        <w:t>profiles</w:t>
      </w:r>
    </w:p>
    <w:p>
      <w:pPr>
        <w:pStyle w:val="ListBullet"/>
        <w:spacing w:after="30"/>
      </w:pPr>
      <w:r>
        <w:t>style_profiles</w:t>
      </w:r>
    </w:p>
    <w:p>
      <w:pPr>
        <w:pStyle w:val="ListBullet"/>
        <w:spacing w:after="30"/>
      </w:pPr>
      <w:r>
        <w:t>user_corrections</w:t>
      </w:r>
    </w:p>
    <w:p>
      <w:pPr>
        <w:pStyle w:val="ListBullet"/>
        <w:spacing w:after="30"/>
      </w:pPr>
      <w:r>
        <w:t>closet_items</w:t>
      </w:r>
    </w:p>
    <w:p>
      <w:pPr>
        <w:pStyle w:val="ListBullet"/>
        <w:spacing w:after="30"/>
      </w:pPr>
      <w:r>
        <w:t>closet_item_photos</w:t>
      </w:r>
    </w:p>
    <w:p>
      <w:pPr>
        <w:pStyle w:val="ListBullet"/>
        <w:spacing w:after="30"/>
      </w:pPr>
      <w:r>
        <w:t>looks</w:t>
      </w:r>
    </w:p>
    <w:p>
      <w:pPr>
        <w:pStyle w:val="ListBullet"/>
        <w:spacing w:after="30"/>
      </w:pPr>
      <w:r>
        <w:t>look_items</w:t>
      </w:r>
    </w:p>
    <w:p>
      <w:pPr>
        <w:pStyle w:val="ListBullet"/>
        <w:spacing w:after="30"/>
      </w:pPr>
      <w:r>
        <w:t>wear_events</w:t>
      </w:r>
    </w:p>
    <w:p>
      <w:pPr>
        <w:pStyle w:val="ListBullet"/>
        <w:spacing w:after="30"/>
      </w:pPr>
      <w:r>
        <w:t>look_feedback</w:t>
      </w:r>
    </w:p>
    <w:p>
      <w:pPr>
        <w:pStyle w:val="ListBullet"/>
        <w:spacing w:after="30"/>
      </w:pPr>
      <w:r>
        <w:t>ai_assessments</w:t>
      </w:r>
    </w:p>
    <w:p>
      <w:pPr>
        <w:pStyle w:val="ListBullet"/>
        <w:spacing w:after="30"/>
      </w:pPr>
      <w:r>
        <w:t>shopping_assessments</w:t>
      </w:r>
    </w:p>
    <w:p>
      <w:pPr>
        <w:pStyle w:val="ListBullet"/>
        <w:spacing w:after="30"/>
      </w:pPr>
      <w:r>
        <w:t>trends</w:t>
      </w:r>
    </w:p>
    <w:p>
      <w:pPr>
        <w:pStyle w:val="ListBullet"/>
        <w:spacing w:after="30"/>
      </w:pPr>
      <w:r>
        <w:t>partners</w:t>
      </w:r>
    </w:p>
    <w:p>
      <w:pPr>
        <w:pStyle w:val="ListBullet"/>
        <w:spacing w:after="30"/>
      </w:pPr>
      <w:r>
        <w:t>partner_offers</w:t>
      </w:r>
    </w:p>
    <w:p>
      <w:pPr>
        <w:pStyle w:val="ListBullet"/>
        <w:spacing w:after="30"/>
      </w:pPr>
      <w:r>
        <w:t>subscriptions</w:t>
      </w:r>
    </w:p>
    <w:p>
      <w:pPr>
        <w:pStyle w:val="ListBullet"/>
        <w:spacing w:after="30"/>
      </w:pPr>
      <w:r>
        <w:t>user_modules</w:t>
      </w:r>
    </w:p>
    <w:p>
      <w:pPr>
        <w:pStyle w:val="ListBullet"/>
        <w:spacing w:after="30"/>
      </w:pPr>
      <w:r>
        <w:t>ai_usage</w:t>
      </w:r>
    </w:p>
    <w:p>
      <w:pPr>
        <w:pStyle w:val="ListBullet"/>
        <w:spacing w:after="30"/>
      </w:pPr>
      <w:r>
        <w:t>referrals</w:t>
      </w:r>
    </w:p>
    <w:p>
      <w:pPr>
        <w:pStyle w:val="ListBullet"/>
        <w:spacing w:after="30"/>
      </w:pPr>
      <w:r>
        <w:t>referral_rewards</w:t>
      </w:r>
    </w:p>
    <w:p>
      <w:pPr>
        <w:pStyle w:val="ListBullet"/>
        <w:spacing w:after="30"/>
      </w:pPr>
      <w:r>
        <w:t>consents</w:t>
      </w:r>
    </w:p>
    <w:p>
      <w:pPr>
        <w:pStyle w:val="ListBullet"/>
        <w:spacing w:after="30"/>
      </w:pPr>
      <w:r>
        <w:t>audit_log</w:t>
      </w:r>
    </w:p>
    <w:p>
      <w:pPr>
        <w:pStyle w:val="Heading2"/>
      </w:pPr>
      <w:r>
        <w:t>8.1 Estados críticos</w:t>
      </w:r>
    </w:p>
    <w:p>
      <w:pPr>
        <w:pStyle w:val="ListBullet"/>
        <w:spacing w:after="30"/>
      </w:pPr>
      <w:r>
        <w:t>Confiança: CONFIRMED, OBSERVED, INFERRED, UNKNOWN, OUTDATED.</w:t>
      </w:r>
    </w:p>
    <w:p>
      <w:pPr>
        <w:pStyle w:val="ListBullet"/>
        <w:spacing w:after="30"/>
      </w:pPr>
      <w:r>
        <w:t>Peça: ACTIVE, EVALUATION, ALTERATION, LOANED, DONATED, SOLD, DISCARDED.</w:t>
      </w:r>
    </w:p>
    <w:p>
      <w:pPr>
        <w:pStyle w:val="ListBullet"/>
        <w:spacing w:after="30"/>
      </w:pPr>
      <w:r>
        <w:t>Look: SUGGESTED, PHOTOGRAPHED, APPROVED, WORN, REJECTED, OUTDATED.</w:t>
      </w:r>
    </w:p>
    <w:p>
      <w:pPr>
        <w:pStyle w:val="ListBullet"/>
        <w:spacing w:after="30"/>
      </w:pPr>
      <w:r>
        <w:t>Avaliação: EXCELLENT, VERY_GOOD, WORKS_WITH_ADJUSTMENTS, I_WOULD_CHANGE, NOT_RECOMMENDED.</w:t>
      </w:r>
    </w:p>
    <w:p>
      <w:r>
        <w:br w:type="page"/>
      </w:r>
    </w:p>
    <w:p>
      <w:pPr>
        <w:pStyle w:val="Heading1"/>
      </w:pPr>
      <w:r>
        <w:t>9. Regras centrais da IA</w:t>
      </w:r>
    </w:p>
    <w:p>
      <w:pPr>
        <w:pStyle w:val="Heading2"/>
      </w:pPr>
      <w:r>
        <w:t>9.1 Hierarquia de verdade</w:t>
      </w:r>
    </w:p>
    <w:p>
      <w:pPr>
        <w:spacing w:after="30"/>
      </w:pPr>
      <w:r>
        <w:t>1.  Correção explícita e recente da cliente.</w:t>
      </w:r>
    </w:p>
    <w:p>
      <w:pPr>
        <w:spacing w:after="30"/>
      </w:pPr>
      <w:r>
        <w:t>2.  Informação confirmada atual.</w:t>
      </w:r>
    </w:p>
    <w:p>
      <w:pPr>
        <w:spacing w:after="30"/>
      </w:pPr>
      <w:r>
        <w:t>3.  Feedback real de uso/conforto.</w:t>
      </w:r>
    </w:p>
    <w:p>
      <w:pPr>
        <w:spacing w:after="30"/>
      </w:pPr>
      <w:r>
        <w:t>4.  Foto real atual.</w:t>
      </w:r>
    </w:p>
    <w:p>
      <w:pPr>
        <w:spacing w:after="30"/>
      </w:pPr>
      <w:r>
        <w:t>5.  Registro estruturado responsável.</w:t>
      </w:r>
    </w:p>
    <w:p>
      <w:pPr>
        <w:spacing w:after="30"/>
      </w:pPr>
      <w:r>
        <w:t>6.  Histórico anterior.</w:t>
      </w:r>
    </w:p>
    <w:p>
      <w:pPr>
        <w:spacing w:after="30"/>
      </w:pPr>
      <w:r>
        <w:t>7.  Inferência.</w:t>
      </w:r>
    </w:p>
    <w:p>
      <w:pPr>
        <w:pStyle w:val="Heading2"/>
      </w:pPr>
      <w:r>
        <w:t>9.2 Sinceridade calibrada</w:t>
      </w:r>
    </w:p>
    <w:p>
      <w:r>
        <w:t>O tom pode variar entre direto, delicado ou detalhado, mas a conclusão técnica não muda. A IA não deve elogiar automaticamente e deve sempre transformar crítica em ação útil.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8DE"/>
          </w:tcPr>
          <w:p>
            <w:pPr>
              <w:spacing w:before="120" w:after="120"/>
            </w:pPr>
            <w:r>
              <w:rPr>
                <w:b/>
                <w:color w:val="5A3728"/>
                <w:sz w:val="20"/>
              </w:rPr>
              <w:t>EXEMPLO</w:t>
              <w:br/>
            </w:r>
            <w:r>
              <w:rPr>
                <w:sz w:val="18"/>
              </w:rPr>
              <w:t>“A combinação funciona, mas a camisa está visivelmente amarrotada e isso reduz o acabamento do look. Eu passaria a camisa e testaria sua BLA003.”</w:t>
            </w:r>
          </w:p>
        </w:tc>
      </w:tr>
    </w:tbl>
    <w:p>
      <w:pPr>
        <w:pStyle w:val="Heading2"/>
      </w:pPr>
      <w:r>
        <w:t>9.3 Limite de certeza</w:t>
      </w:r>
    </w:p>
    <w:p>
      <w:pPr>
        <w:pStyle w:val="ListBullet"/>
        <w:spacing w:after="30"/>
      </w:pPr>
      <w:r>
        <w:t>Se for observável, afirmar com precisão.</w:t>
      </w:r>
    </w:p>
    <w:p>
      <w:pPr>
        <w:pStyle w:val="ListBullet"/>
        <w:spacing w:after="30"/>
      </w:pPr>
      <w:r>
        <w:t>Se for provável, usar “parece/aparenta/há sinais de”.</w:t>
      </w:r>
    </w:p>
    <w:p>
      <w:pPr>
        <w:pStyle w:val="ListBullet"/>
        <w:spacing w:after="30"/>
      </w:pPr>
      <w:r>
        <w:t>Se não houver evidência, declarar desconhecido ou perguntar.</w:t>
      </w:r>
    </w:p>
    <w:p>
      <w:pPr>
        <w:pStyle w:val="ListBullet"/>
        <w:spacing w:after="30"/>
      </w:pPr>
      <w:r>
        <w:t>Nunca inferir composição, preço ou qualidade intrínseca como fato apenas por uma foto.</w:t>
      </w:r>
    </w:p>
    <w:p>
      <w:pPr>
        <w:pStyle w:val="Heading2"/>
      </w:pPr>
      <w:r>
        <w:t>9.4 Motor de looks</w:t>
      </w:r>
    </w:p>
    <w:p>
      <w:r>
        <w:t>Considerar ocasião, horário, clima, formalidade, perfil, conforto, identidade, cores, peças ativas, histórico recente, feedback, repetição, objetivo e tendência. Cada item mostrado deve referenciar uma peça real do banco.</w:t>
      </w:r>
    </w:p>
    <w:p>
      <w:pPr>
        <w:pStyle w:val="Heading2"/>
      </w:pPr>
      <w:r>
        <w:t>9.5 Motor de compras</w:t>
      </w:r>
    </w:p>
    <w:p>
      <w:pPr>
        <w:spacing w:after="30"/>
      </w:pPr>
      <w:r>
        <w:t>1.  Avaliar adequação à cliente.</w:t>
      </w:r>
    </w:p>
    <w:p>
      <w:pPr>
        <w:spacing w:after="30"/>
      </w:pPr>
      <w:r>
        <w:t>2.  Buscar equivalentes no closet.</w:t>
      </w:r>
    </w:p>
    <w:p>
      <w:pPr>
        <w:spacing w:after="30"/>
      </w:pPr>
      <w:r>
        <w:t>3.  Estimar potencial de combinações.</w:t>
      </w:r>
    </w:p>
    <w:p>
      <w:pPr>
        <w:spacing w:after="30"/>
      </w:pPr>
      <w:r>
        <w:t>4.  Avaliar apenas qualidade observável.</w:t>
      </w:r>
    </w:p>
    <w:p>
      <w:pPr>
        <w:spacing w:after="30"/>
      </w:pPr>
      <w:r>
        <w:t>5.  Classificar: EU COMPRARIA / COMPRARIA SE... / NÃO É PRIORIDADE / EU NÃO COMPRARIA.</w:t>
      </w:r>
    </w:p>
    <w:p>
      <w:r>
        <w:br w:type="page"/>
      </w:r>
    </w:p>
    <w:p>
      <w:pPr>
        <w:pStyle w:val="Heading1"/>
      </w:pPr>
      <w:r>
        <w:t>10. Personalização adaptativa e design system</w:t>
      </w:r>
    </w:p>
    <w:p>
      <w:r>
        <w:t>A anamnese gera dois perfis independentes: um perfil de estilo para decisões de moda e um perfil de experiência para aparência do app, tom de comunicação e densidade das explicações. A navegação permanece estável para preservar usabilidade.</w:t>
      </w:r>
    </w:p>
    <w:p>
      <w:pPr>
        <w:pStyle w:val="ListBullet"/>
        <w:spacing w:after="30"/>
      </w:pPr>
      <w:r>
        <w:t>Premium e feminino, sem aparência de ERP.</w:t>
      </w:r>
    </w:p>
    <w:p>
      <w:pPr>
        <w:pStyle w:val="ListBullet"/>
        <w:spacing w:after="30"/>
      </w:pPr>
      <w:r>
        <w:t>Fundos claros e muito espaço em branco.</w:t>
      </w:r>
    </w:p>
    <w:p>
      <w:pPr>
        <w:pStyle w:val="ListBullet"/>
        <w:spacing w:after="30"/>
      </w:pPr>
      <w:r>
        <w:t>Fotos grandes e cards arredondados.</w:t>
      </w:r>
    </w:p>
    <w:p>
      <w:pPr>
        <w:pStyle w:val="ListBullet"/>
        <w:spacing w:after="30"/>
      </w:pPr>
      <w:r>
        <w:t>Tipografia editorial nos títulos e sans-serif legível na interface.</w:t>
      </w:r>
    </w:p>
    <w:p>
      <w:pPr>
        <w:pStyle w:val="ListBullet"/>
        <w:spacing w:after="30"/>
      </w:pPr>
      <w:r>
        <w:t>Poucos elementos por tela.</w:t>
      </w:r>
    </w:p>
    <w:p>
      <w:pPr>
        <w:pStyle w:val="ListBullet"/>
        <w:spacing w:after="30"/>
      </w:pPr>
      <w:r>
        <w:t>Hierarquia: foto → nome → informação → ação.</w:t>
      </w:r>
    </w:p>
    <w:p>
      <w:pPr>
        <w:pStyle w:val="Heading2"/>
      </w:pPr>
      <w:r>
        <w:t>10.1 Componentes principais</w:t>
      </w:r>
    </w:p>
    <w:p>
      <w:pPr>
        <w:pStyle w:val="ListBullet"/>
        <w:spacing w:after="30"/>
      </w:pPr>
      <w:r>
        <w:t>PrimaryButton / SecondaryButton</w:t>
      </w:r>
    </w:p>
    <w:p>
      <w:pPr>
        <w:pStyle w:val="ListBullet"/>
        <w:spacing w:after="30"/>
      </w:pPr>
      <w:r>
        <w:t>ItemCard / LookCard / TrendCard</w:t>
      </w:r>
    </w:p>
    <w:p>
      <w:pPr>
        <w:pStyle w:val="ListBullet"/>
        <w:spacing w:after="30"/>
      </w:pPr>
      <w:r>
        <w:t>PartnerOfferCard</w:t>
      </w:r>
    </w:p>
    <w:p>
      <w:pPr>
        <w:pStyle w:val="ListBullet"/>
        <w:spacing w:after="30"/>
      </w:pPr>
      <w:r>
        <w:t>AssessmentBadge / ConfidenceBadge</w:t>
      </w:r>
    </w:p>
    <w:p>
      <w:pPr>
        <w:pStyle w:val="ListBullet"/>
        <w:spacing w:after="30"/>
      </w:pPr>
      <w:r>
        <w:t>BottomNavigation</w:t>
      </w:r>
    </w:p>
    <w:p>
      <w:pPr>
        <w:pStyle w:val="ListBullet"/>
        <w:spacing w:after="30"/>
      </w:pPr>
      <w:r>
        <w:t>ImageUploader</w:t>
      </w:r>
    </w:p>
    <w:p>
      <w:pPr>
        <w:pStyle w:val="ListBullet"/>
        <w:spacing w:after="30"/>
      </w:pPr>
      <w:r>
        <w:t>AIProgressState</w:t>
      </w:r>
    </w:p>
    <w:p>
      <w:pPr>
        <w:pStyle w:val="ListBullet"/>
        <w:spacing w:after="30"/>
      </w:pPr>
      <w:r>
        <w:t>ReferralProgress</w:t>
      </w:r>
    </w:p>
    <w:p>
      <w:pPr>
        <w:pStyle w:val="ListBullet"/>
        <w:spacing w:after="30"/>
      </w:pPr>
      <w:r>
        <w:t>PaywallModuleCard</w:t>
      </w:r>
    </w:p>
    <w:p>
      <w:pPr>
        <w:pStyle w:val="Heading1"/>
      </w:pPr>
      <w:r>
        <w:t>11. Mapa Mestre de Telas</w:t>
      </w:r>
    </w:p>
    <w:p>
      <w:pPr>
        <w:pStyle w:val="Heading2"/>
      </w:pPr>
      <w:r>
        <w:t>Onboarding</w:t>
      </w:r>
    </w:p>
    <w:p>
      <w:pPr>
        <w:pStyle w:val="ListBullet"/>
        <w:spacing w:after="30"/>
      </w:pPr>
      <w:r>
        <w:t>ONB-01 Boas-vindas</w:t>
      </w:r>
    </w:p>
    <w:p>
      <w:pPr>
        <w:pStyle w:val="ListBullet"/>
        <w:spacing w:after="30"/>
      </w:pPr>
      <w:r>
        <w:t>ONB-02 Cadastro/Login</w:t>
      </w:r>
    </w:p>
    <w:p>
      <w:pPr>
        <w:pStyle w:val="ListBullet"/>
        <w:spacing w:after="30"/>
      </w:pPr>
      <w:r>
        <w:t>ANA-01 a ANA-13 Anamnese + revelação</w:t>
      </w:r>
    </w:p>
    <w:p>
      <w:pPr>
        <w:pStyle w:val="Heading2"/>
      </w:pPr>
      <w:r>
        <w:t>Closet</w:t>
      </w:r>
    </w:p>
    <w:p>
      <w:pPr>
        <w:pStyle w:val="ListBullet"/>
        <w:spacing w:after="30"/>
      </w:pPr>
      <w:r>
        <w:t>CLO-01 Adicionar</w:t>
      </w:r>
    </w:p>
    <w:p>
      <w:pPr>
        <w:pStyle w:val="ListBullet"/>
        <w:spacing w:after="30"/>
      </w:pPr>
      <w:r>
        <w:t>CLO-02 Captura</w:t>
      </w:r>
    </w:p>
    <w:p>
      <w:pPr>
        <w:pStyle w:val="ListBullet"/>
        <w:spacing w:after="30"/>
      </w:pPr>
      <w:r>
        <w:t>CLO-03 Identificação</w:t>
      </w:r>
    </w:p>
    <w:p>
      <w:pPr>
        <w:pStyle w:val="ListBullet"/>
        <w:spacing w:after="30"/>
      </w:pPr>
      <w:r>
        <w:t>CLO-04 Revisão em lote</w:t>
      </w:r>
    </w:p>
    <w:p>
      <w:pPr>
        <w:pStyle w:val="ListBullet"/>
        <w:spacing w:after="30"/>
      </w:pPr>
      <w:r>
        <w:t>CLO-05 Confirmação</w:t>
      </w:r>
    </w:p>
    <w:p>
      <w:pPr>
        <w:pStyle w:val="ListBullet"/>
        <w:spacing w:after="30"/>
      </w:pPr>
      <w:r>
        <w:t>CLO-06 Grade</w:t>
      </w:r>
    </w:p>
    <w:p>
      <w:pPr>
        <w:pStyle w:val="ListBullet"/>
        <w:spacing w:after="30"/>
      </w:pPr>
      <w:r>
        <w:t>CLO-07 Detalhe</w:t>
      </w:r>
    </w:p>
    <w:p>
      <w:pPr>
        <w:pStyle w:val="ListBullet"/>
        <w:spacing w:after="30"/>
      </w:pPr>
      <w:r>
        <w:t>CLO-08 Histórico</w:t>
      </w:r>
    </w:p>
    <w:p>
      <w:pPr>
        <w:pStyle w:val="Heading2"/>
      </w:pPr>
      <w:r>
        <w:t>Stylist/Avaliação</w:t>
      </w:r>
    </w:p>
    <w:p>
      <w:pPr>
        <w:pStyle w:val="ListBullet"/>
        <w:spacing w:after="30"/>
      </w:pPr>
      <w:r>
        <w:t>STY-01 Entrada</w:t>
      </w:r>
    </w:p>
    <w:p>
      <w:pPr>
        <w:pStyle w:val="ListBullet"/>
        <w:spacing w:after="30"/>
      </w:pPr>
      <w:r>
        <w:t>STY-02 Contexto</w:t>
      </w:r>
    </w:p>
    <w:p>
      <w:pPr>
        <w:pStyle w:val="ListBullet"/>
        <w:spacing w:after="30"/>
      </w:pPr>
      <w:r>
        <w:t>STY-03 Resultado</w:t>
      </w:r>
    </w:p>
    <w:p>
      <w:pPr>
        <w:pStyle w:val="ListBullet"/>
        <w:spacing w:after="30"/>
      </w:pPr>
      <w:r>
        <w:t>STY-04 Trocar peça</w:t>
      </w:r>
    </w:p>
    <w:p>
      <w:pPr>
        <w:pStyle w:val="ListBullet"/>
        <w:spacing w:after="30"/>
      </w:pPr>
      <w:r>
        <w:t>AVL-01 Foto</w:t>
      </w:r>
    </w:p>
    <w:p>
      <w:pPr>
        <w:pStyle w:val="ListBullet"/>
        <w:spacing w:after="30"/>
      </w:pPr>
      <w:r>
        <w:t>AVL-02 Resultado</w:t>
      </w:r>
    </w:p>
    <w:p>
      <w:pPr>
        <w:pStyle w:val="ListBullet"/>
        <w:spacing w:after="30"/>
      </w:pPr>
      <w:r>
        <w:t>AVL-03 Alternativa</w:t>
      </w:r>
    </w:p>
    <w:p>
      <w:pPr>
        <w:pStyle w:val="ListBullet"/>
        <w:spacing w:after="30"/>
      </w:pPr>
      <w:r>
        <w:t>AVL-04 Decisão</w:t>
      </w:r>
    </w:p>
    <w:p>
      <w:pPr>
        <w:pStyle w:val="Heading2"/>
      </w:pPr>
      <w:r>
        <w:t>Looks/Social</w:t>
      </w:r>
    </w:p>
    <w:p>
      <w:pPr>
        <w:pStyle w:val="ListBullet"/>
        <w:spacing w:after="30"/>
      </w:pPr>
      <w:r>
        <w:t>LOK-01 Meus Looks</w:t>
      </w:r>
    </w:p>
    <w:p>
      <w:pPr>
        <w:pStyle w:val="ListBullet"/>
        <w:spacing w:after="30"/>
      </w:pPr>
      <w:r>
        <w:t>LOK-02 Detalhe</w:t>
      </w:r>
    </w:p>
    <w:p>
      <w:pPr>
        <w:pStyle w:val="ListBullet"/>
        <w:spacing w:after="30"/>
      </w:pPr>
      <w:r>
        <w:t>USE-01 Pós-uso</w:t>
      </w:r>
    </w:p>
    <w:p>
      <w:pPr>
        <w:pStyle w:val="ListBullet"/>
        <w:spacing w:after="30"/>
      </w:pPr>
      <w:r>
        <w:t>SHR-01 a SHR-04 Compartilhamento/indicação</w:t>
      </w:r>
    </w:p>
    <w:p>
      <w:pPr>
        <w:pStyle w:val="Heading2"/>
      </w:pPr>
      <w:r>
        <w:t>Tendências/Premium</w:t>
      </w:r>
    </w:p>
    <w:p>
      <w:pPr>
        <w:pStyle w:val="ListBullet"/>
        <w:spacing w:after="30"/>
      </w:pPr>
      <w:r>
        <w:t>TRE-01 a TRE-04</w:t>
      </w:r>
    </w:p>
    <w:p>
      <w:pPr>
        <w:pStyle w:val="ListBullet"/>
        <w:spacing w:after="30"/>
      </w:pPr>
      <w:r>
        <w:t>PRE-01</w:t>
      </w:r>
    </w:p>
    <w:p>
      <w:pPr>
        <w:pStyle w:val="ListBullet"/>
        <w:spacing w:after="30"/>
      </w:pPr>
      <w:r>
        <w:t>COR-01/02</w:t>
      </w:r>
    </w:p>
    <w:p>
      <w:pPr>
        <w:pStyle w:val="ListBullet"/>
        <w:spacing w:after="30"/>
      </w:pPr>
      <w:r>
        <w:t>EST-01</w:t>
      </w:r>
    </w:p>
    <w:p>
      <w:pPr>
        <w:pStyle w:val="ListBullet"/>
        <w:spacing w:after="30"/>
      </w:pPr>
      <w:r>
        <w:t>PSH-01/02</w:t>
      </w:r>
    </w:p>
    <w:p>
      <w:pPr>
        <w:pStyle w:val="ListBullet"/>
        <w:spacing w:after="30"/>
      </w:pPr>
      <w:r>
        <w:t>MLA-01</w:t>
      </w:r>
    </w:p>
    <w:p>
      <w:pPr>
        <w:pStyle w:val="ListBullet"/>
        <w:spacing w:after="30"/>
      </w:pPr>
      <w:r>
        <w:t>CST-01</w:t>
      </w:r>
    </w:p>
    <w:p>
      <w:pPr>
        <w:pStyle w:val="Heading2"/>
      </w:pPr>
      <w:r>
        <w:t>Perfil/Indicação</w:t>
      </w:r>
    </w:p>
    <w:p>
      <w:pPr>
        <w:pStyle w:val="ListBullet"/>
        <w:spacing w:after="30"/>
      </w:pPr>
      <w:r>
        <w:t>PRF-01 Perfil</w:t>
      </w:r>
    </w:p>
    <w:p>
      <w:pPr>
        <w:pStyle w:val="ListBullet"/>
        <w:spacing w:after="30"/>
      </w:pPr>
      <w:r>
        <w:t>PRF-02 Evolução</w:t>
      </w:r>
    </w:p>
    <w:p>
      <w:pPr>
        <w:pStyle w:val="ListBullet"/>
        <w:spacing w:after="30"/>
      </w:pPr>
      <w:r>
        <w:t>PRF-03 Conquistas</w:t>
      </w:r>
    </w:p>
    <w:p>
      <w:pPr>
        <w:pStyle w:val="ListBullet"/>
        <w:spacing w:after="30"/>
      </w:pPr>
      <w:r>
        <w:t>IND-01 Clube</w:t>
      </w:r>
    </w:p>
    <w:p>
      <w:pPr>
        <w:pStyle w:val="ListBullet"/>
        <w:spacing w:after="30"/>
      </w:pPr>
      <w:r>
        <w:t>IND-02 Recompensa</w:t>
      </w:r>
    </w:p>
    <w:p>
      <w:r>
        <w:br w:type="page"/>
      </w:r>
    </w:p>
    <w:p>
      <w:pPr>
        <w:pStyle w:val="Heading1"/>
      </w:pPr>
      <w:r>
        <w:t>12. Administração, monetização e parcerias</w:t>
      </w:r>
    </w:p>
    <w:p>
      <w:pPr>
        <w:pStyle w:val="Heading2"/>
      </w:pPr>
      <w:r>
        <w:t>12.1 Painel administrativo</w:t>
      </w:r>
    </w:p>
    <w:p>
      <w:pPr>
        <w:pStyle w:val="ListBullet"/>
        <w:spacing w:after="30"/>
      </w:pPr>
      <w:r>
        <w:t>Clientes: plano, módulos, IA, armazenamento e consentimentos.</w:t>
      </w:r>
    </w:p>
    <w:p>
      <w:pPr>
        <w:pStyle w:val="ListBullet"/>
        <w:spacing w:after="30"/>
      </w:pPr>
      <w:r>
        <w:t>Tendências: conteúdo, período, imagens, público/contexto e status.</w:t>
      </w:r>
    </w:p>
    <w:p>
      <w:pPr>
        <w:pStyle w:val="ListBullet"/>
        <w:spacing w:after="30"/>
      </w:pPr>
      <w:r>
        <w:t>Parceiros: loja, contato, campanha, cupom, validade, comissão e status.</w:t>
      </w:r>
    </w:p>
    <w:p>
      <w:pPr>
        <w:pStyle w:val="ListBullet"/>
        <w:spacing w:after="30"/>
      </w:pPr>
      <w:r>
        <w:t>Campanhas: tendência → categoria/peça → parceiro → oferta.</w:t>
      </w:r>
    </w:p>
    <w:p>
      <w:pPr>
        <w:pStyle w:val="ListBullet"/>
        <w:spacing w:after="30"/>
      </w:pPr>
      <w:r>
        <w:t>Métricas: conversão, retenção, uso da Stylist, looks, compartilhamentos, indicações, cliques e custo de IA.</w:t>
      </w:r>
    </w:p>
    <w:p>
      <w:pPr>
        <w:pStyle w:val="Heading2"/>
      </w:pPr>
      <w:r>
        <w:t>12.2 Monetização</w:t>
      </w:r>
    </w:p>
    <w:p>
      <w:pPr>
        <w:pStyle w:val="ListBullet"/>
        <w:spacing w:after="30"/>
      </w:pPr>
      <w:r>
        <w:t>Teste gratuito limitado.</w:t>
      </w:r>
    </w:p>
    <w:p>
      <w:pPr>
        <w:pStyle w:val="ListBullet"/>
        <w:spacing w:after="30"/>
      </w:pPr>
      <w:r>
        <w:t>Assinatura principal Closet Inteligente.</w:t>
      </w:r>
    </w:p>
    <w:p>
      <w:pPr>
        <w:pStyle w:val="ListBullet"/>
        <w:spacing w:after="30"/>
      </w:pPr>
      <w:r>
        <w:t>Premium.</w:t>
      </w:r>
    </w:p>
    <w:p>
      <w:pPr>
        <w:pStyle w:val="ListBullet"/>
        <w:spacing w:after="30"/>
      </w:pPr>
      <w:r>
        <w:t>Módulos adicionais.</w:t>
      </w:r>
    </w:p>
    <w:p>
      <w:pPr>
        <w:pStyle w:val="ListBullet"/>
        <w:spacing w:after="30"/>
      </w:pPr>
      <w:r>
        <w:t>Créditos extras de geração quando necessário.</w:t>
      </w:r>
    </w:p>
    <w:p>
      <w:pPr>
        <w:pStyle w:val="ListBullet"/>
        <w:spacing w:after="30"/>
      </w:pPr>
      <w:r>
        <w:t>Receita de parceiros/afiliados, sempre identificada.</w:t>
      </w:r>
    </w:p>
    <w:p>
      <w:pPr>
        <w:pStyle w:val="Heading2"/>
      </w:pPr>
      <w:r>
        <w:t>12.3 Clube de Indicações</w:t>
      </w:r>
    </w:p>
    <w:p>
      <w:pPr>
        <w:pStyle w:val="ListBullet"/>
        <w:spacing w:after="30"/>
      </w:pPr>
      <w:r>
        <w:t>1 conversão: pequeno bônus de IA.</w:t>
      </w:r>
    </w:p>
    <w:p>
      <w:pPr>
        <w:pStyle w:val="ListBullet"/>
        <w:spacing w:after="30"/>
      </w:pPr>
      <w:r>
        <w:t>3: recompensa intermediária.</w:t>
      </w:r>
    </w:p>
    <w:p>
      <w:pPr>
        <w:pStyle w:val="ListBullet"/>
        <w:spacing w:after="30"/>
      </w:pPr>
      <w:r>
        <w:t>5: acesso temporário Premium/módulo.</w:t>
      </w:r>
    </w:p>
    <w:p>
      <w:pPr>
        <w:pStyle w:val="ListBullet"/>
        <w:spacing w:after="30"/>
      </w:pPr>
      <w:r>
        <w:t>10: escolha de prêmio especial, como mês grátis ou módulo por período definido.</w:t>
      </w:r>
    </w:p>
    <w:p>
      <w:pPr>
        <w:pStyle w:val="ListBullet"/>
        <w:spacing w:after="30"/>
      </w:pPr>
      <w:r>
        <w:t>Contar somente conversões válidas/pagas e aplicar antifraude.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8DE"/>
          </w:tcPr>
          <w:p>
            <w:pPr>
              <w:spacing w:before="120" w:after="120"/>
            </w:pPr>
            <w:r>
              <w:rPr>
                <w:b/>
                <w:color w:val="5A3728"/>
                <w:sz w:val="20"/>
              </w:rPr>
              <w:t>REGRA COMERCIAL</w:t>
              <w:br/>
            </w:r>
            <w:r>
              <w:rPr>
                <w:sz w:val="18"/>
              </w:rPr>
              <w:t>Parceria pode comprar visibilidade identificada; não pode comprar a conclusão “eu compraria”.</w:t>
            </w:r>
          </w:p>
        </w:tc>
      </w:tr>
    </w:tbl>
    <w:p>
      <w:pPr>
        <w:pStyle w:val="Heading1"/>
      </w:pPr>
      <w:r>
        <w:t>13. Privacidade, LGPD e segurança</w:t>
      </w:r>
    </w:p>
    <w:p>
      <w:pPr>
        <w:pStyle w:val="ListBullet"/>
        <w:spacing w:after="30"/>
      </w:pPr>
      <w:r>
        <w:t>Consentimento granular para fotos, análise e divulgação.</w:t>
      </w:r>
    </w:p>
    <w:p>
      <w:pPr>
        <w:pStyle w:val="ListBullet"/>
        <w:spacing w:after="30"/>
      </w:pPr>
      <w:r>
        <w:t>Storage S3-compatible privado; acesso por URL temporária.</w:t>
      </w:r>
    </w:p>
    <w:p>
      <w:pPr>
        <w:pStyle w:val="ListBullet"/>
        <w:spacing w:after="30"/>
      </w:pPr>
      <w:r>
        <w:t>Autorização multi-tenant obrigatória e RLS como defesa adicional onde aplicável.</w:t>
      </w:r>
    </w:p>
    <w:p>
      <w:pPr>
        <w:pStyle w:val="ListBullet"/>
        <w:spacing w:after="30"/>
      </w:pPr>
      <w:r>
        <w:t>Exclusão de foto, peça e conta.</w:t>
      </w:r>
    </w:p>
    <w:p>
      <w:pPr>
        <w:pStyle w:val="ListBullet"/>
        <w:spacing w:after="30"/>
      </w:pPr>
      <w:r>
        <w:t>Registro de consentimento e revogação.</w:t>
      </w:r>
    </w:p>
    <w:p>
      <w:pPr>
        <w:pStyle w:val="ListBullet"/>
        <w:spacing w:after="30"/>
      </w:pPr>
      <w:r>
        <w:t>Auditoria de ações administrativas.</w:t>
      </w:r>
    </w:p>
    <w:p>
      <w:pPr>
        <w:pStyle w:val="ListBullet"/>
        <w:spacing w:after="30"/>
      </w:pPr>
      <w:r>
        <w:t>Segredos apenas no servidor.</w:t>
      </w:r>
    </w:p>
    <w:p>
      <w:pPr>
        <w:pStyle w:val="ListBullet"/>
        <w:spacing w:after="30"/>
      </w:pPr>
      <w:r>
        <w:t>Rate limiting para IA, upload e autenticação.</w:t>
      </w:r>
    </w:p>
    <w:p>
      <w:pPr>
        <w:pStyle w:val="ListBullet"/>
        <w:spacing w:after="30"/>
      </w:pPr>
      <w:r>
        <w:t>Logs sem conteúdo íntimo desnecessário.</w:t>
      </w:r>
    </w:p>
    <w:p>
      <w:pPr>
        <w:pStyle w:val="ListBullet"/>
        <w:spacing w:after="30"/>
      </w:pPr>
      <w:r>
        <w:t>Ambientes separados: dev, staging e produção.</w:t>
      </w:r>
    </w:p>
    <w:p>
      <w:r>
        <w:t>Antes da abertura pública, é obrigatório definir política de retenção, termos de uso, política de privacidade e procedimento operacional de exclusão/exportação de dados.</w:t>
      </w:r>
    </w:p>
    <w:p>
      <w:pPr>
        <w:pStyle w:val="Heading1"/>
      </w:pPr>
      <w:r>
        <w:t>14. Orquestração de IA e controle de custo</w:t>
      </w:r>
    </w:p>
    <w:p>
      <w:r>
        <w:t>Toda chamada de IA deve registrar um `operation_type`, modelo, unidades de entrada/saída e custo estimado. Geração de imagem deve ser separada da recomendação textual, permitindo limites e fallback sem quebrar a experiência.</w:t>
      </w:r>
    </w:p>
    <w:p>
      <w:pPr>
        <w:pStyle w:val="ListBullet"/>
        <w:spacing w:after="30"/>
      </w:pPr>
      <w:r>
        <w:t>item_classification</w:t>
      </w:r>
    </w:p>
    <w:p>
      <w:pPr>
        <w:pStyle w:val="ListBullet"/>
        <w:spacing w:after="30"/>
      </w:pPr>
      <w:r>
        <w:t>look_generation_text</w:t>
      </w:r>
    </w:p>
    <w:p>
      <w:pPr>
        <w:pStyle w:val="ListBullet"/>
        <w:spacing w:after="30"/>
      </w:pPr>
      <w:r>
        <w:t>look_assessment_vision</w:t>
      </w:r>
    </w:p>
    <w:p>
      <w:pPr>
        <w:pStyle w:val="ListBullet"/>
        <w:spacing w:after="30"/>
      </w:pPr>
      <w:r>
        <w:t>look_image_generation</w:t>
      </w:r>
    </w:p>
    <w:p>
      <w:pPr>
        <w:pStyle w:val="ListBullet"/>
        <w:spacing w:after="30"/>
      </w:pPr>
      <w:r>
        <w:t>shopping_assessment</w:t>
      </w:r>
    </w:p>
    <w:p>
      <w:pPr>
        <w:pStyle w:val="ListBullet"/>
        <w:spacing w:after="30"/>
      </w:pPr>
      <w:r>
        <w:t>color_analysis</w:t>
      </w:r>
    </w:p>
    <w:p>
      <w:pPr>
        <w:pStyle w:val="ListBullet"/>
        <w:spacing w:after="30"/>
      </w:pPr>
      <w:r>
        <w:t>trend_personalization</w:t>
      </w:r>
    </w:p>
    <w:p>
      <w:pPr>
        <w:pStyle w:val="ListBullet"/>
        <w:spacing w:after="30"/>
      </w:pPr>
      <w:r>
        <w:t>Não enviar o closet inteiro quando não for necessário.</w:t>
      </w:r>
    </w:p>
    <w:p>
      <w:pPr>
        <w:pStyle w:val="ListBullet"/>
        <w:spacing w:after="30"/>
      </w:pPr>
      <w:r>
        <w:t>Recuperar candidatos por categoria, cor, contexto e histórico.</w:t>
      </w:r>
    </w:p>
    <w:p>
      <w:pPr>
        <w:pStyle w:val="ListBullet"/>
        <w:spacing w:after="30"/>
      </w:pPr>
      <w:r>
        <w:t>Cachear descrições estáveis.</w:t>
      </w:r>
    </w:p>
    <w:p>
      <w:pPr>
        <w:pStyle w:val="ListBullet"/>
        <w:spacing w:after="30"/>
      </w:pPr>
      <w:r>
        <w:t>Aplicar limites por plano.</w:t>
      </w:r>
    </w:p>
    <w:p>
      <w:pPr>
        <w:pStyle w:val="ListBullet"/>
        <w:spacing w:after="30"/>
      </w:pPr>
      <w:r>
        <w:t>Oferecer resultado textual quando o limite de imagens terminar.</w:t>
      </w:r>
    </w:p>
    <w:p>
      <w:r>
        <w:br w:type="page"/>
      </w:r>
    </w:p>
    <w:p>
      <w:pPr>
        <w:pStyle w:val="Heading1"/>
      </w:pPr>
      <w:r>
        <w:t>15. Fluxos críticos e critérios de aceite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Fluxo</w:t>
            </w:r>
          </w:p>
        </w:tc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Aceite essencial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Cadastro de peça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IA sugere; a cliente confirma. Dados incertos permanecem vazios/inferidos. Código único por conta/categoria.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Criar look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Usar apenas peças reais, ativas e pertencentes à cliente; cada item referencia `closet_item_id`.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Avaliar look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Diferenciar observação e inferência; nunca afirmar composição/qualidade intrínseca sem evidência.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Tendência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Verificar closet antes de compra; parceiro/patrocínio rotulado.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Compartilhar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Gerar arte social sem conceder à empresa direito de divulgação sem consentimento específico.</w:t>
            </w:r>
          </w:p>
        </w:tc>
      </w:tr>
    </w:tbl>
    <w:p>
      <w:pPr>
        <w:pStyle w:val="Heading1"/>
      </w:pPr>
      <w:r>
        <w:t>16. Roadmap de implementação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Fase</w:t>
            </w:r>
          </w:p>
        </w:tc>
        <w:tc>
          <w:tcPr>
            <w:tcW w:type="dxa" w:w="5083"/>
            <w:vAlign w:val="center"/>
            <w:shd w:fill="E8D6C7"/>
          </w:tcPr>
          <w:p>
            <w:r/>
            <w:r>
              <w:rPr>
                <w:rFonts w:ascii="Aptos" w:hAnsi="Aptos"/>
                <w:b/>
                <w:sz w:val="17"/>
              </w:rPr>
              <w:t>Entrega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Fundação: Docker, Caddy, auth, PostgreSQL, MinIO, isolamento multi-tenant, backups, design tokens e observabilidade.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Onboarding + Closet.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Stylist + Looks.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Avaliação sincera.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Pós-uso e aprendizado.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Compartilhamento + indicação.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Tendências + parceiros.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Cobrança/limites.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Admin/métricas.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10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Beta fechado.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Fase 11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Produção e lançamento.</w:t>
            </w:r>
          </w:p>
        </w:tc>
      </w:tr>
    </w:tbl>
    <w:p>
      <w:r>
        <w:br w:type="page"/>
      </w:r>
    </w:p>
    <w:p>
      <w:pPr>
        <w:pStyle w:val="Heading1"/>
      </w:pPr>
      <w:r>
        <w:t>17. Definition of Done da V1</w:t>
      </w:r>
    </w:p>
    <w:p>
      <w:pPr>
        <w:pStyle w:val="ListBullet"/>
        <w:spacing w:after="30"/>
      </w:pPr>
      <w:r>
        <w:t>Cadastro/login e recuperação funcionam.</w:t>
      </w:r>
    </w:p>
    <w:p>
      <w:pPr>
        <w:pStyle w:val="ListBullet"/>
        <w:spacing w:after="30"/>
      </w:pPr>
      <w:r>
        <w:t>Isolamento de dados foi testado.</w:t>
      </w:r>
    </w:p>
    <w:p>
      <w:pPr>
        <w:pStyle w:val="ListBullet"/>
        <w:spacing w:after="30"/>
      </w:pPr>
      <w:r>
        <w:t>Anamnese persiste e pode ser editada.</w:t>
      </w:r>
    </w:p>
    <w:p>
      <w:pPr>
        <w:pStyle w:val="ListBullet"/>
        <w:spacing w:after="30"/>
      </w:pPr>
      <w:r>
        <w:t>Peça pode ser adicionada, corrigida, editada e excluída.</w:t>
      </w:r>
    </w:p>
    <w:p>
      <w:pPr>
        <w:pStyle w:val="ListBullet"/>
        <w:spacing w:after="30"/>
      </w:pPr>
      <w:r>
        <w:t>Stylist não inventa peça possuída.</w:t>
      </w:r>
    </w:p>
    <w:p>
      <w:pPr>
        <w:pStyle w:val="ListBullet"/>
        <w:spacing w:after="30"/>
      </w:pPr>
      <w:r>
        <w:t>Look pode ser salvo, usado e avaliado.</w:t>
      </w:r>
    </w:p>
    <w:p>
      <w:pPr>
        <w:pStyle w:val="ListBullet"/>
        <w:spacing w:after="30"/>
      </w:pPr>
      <w:r>
        <w:t>Avaliação sincera respeita limites de certeza.</w:t>
      </w:r>
    </w:p>
    <w:p>
      <w:pPr>
        <w:pStyle w:val="ListBullet"/>
        <w:spacing w:after="30"/>
      </w:pPr>
      <w:r>
        <w:t>Compartilhamento respeita consentimento.</w:t>
      </w:r>
    </w:p>
    <w:p>
      <w:pPr>
        <w:pStyle w:val="ListBullet"/>
        <w:spacing w:after="30"/>
      </w:pPr>
      <w:r>
        <w:t>Tendências podem ser atualizadas sem deploy.</w:t>
      </w:r>
    </w:p>
    <w:p>
      <w:pPr>
        <w:pStyle w:val="ListBullet"/>
        <w:spacing w:after="30"/>
      </w:pPr>
      <w:r>
        <w:t>Custo de IA é mensurável por operação e cliente.</w:t>
      </w:r>
    </w:p>
    <w:p>
      <w:pPr>
        <w:pStyle w:val="ListBullet"/>
        <w:spacing w:after="30"/>
      </w:pPr>
      <w:r>
        <w:t>Planos e limites são aplicáveis.</w:t>
      </w:r>
    </w:p>
    <w:p>
      <w:pPr>
        <w:pStyle w:val="ListBullet"/>
        <w:spacing w:after="30"/>
      </w:pPr>
      <w:r>
        <w:t>Erros/logs são monitorados.</w:t>
      </w:r>
    </w:p>
    <w:p>
      <w:pPr>
        <w:pStyle w:val="ListBullet"/>
        <w:spacing w:after="30"/>
      </w:pPr>
      <w:r>
        <w:t>Fluxo mobile foi validado em aparelho real.</w:t>
      </w:r>
    </w:p>
    <w:p>
      <w:pPr>
        <w:pStyle w:val="ListBullet"/>
        <w:spacing w:after="30"/>
      </w:pPr>
      <w:r>
        <w:t>Termos, privacidade e exclusão estão operacionais.</w:t>
      </w:r>
    </w:p>
    <w:p>
      <w:pPr>
        <w:pStyle w:val="Heading1"/>
      </w:pPr>
      <w:r>
        <w:t>18. Decisões ainda abertas</w:t>
      </w:r>
    </w:p>
    <w:p>
      <w:pPr>
        <w:spacing w:after="30"/>
      </w:pPr>
      <w:r>
        <w:t>1.  Nome jurídico/comercial final.</w:t>
      </w:r>
    </w:p>
    <w:p>
      <w:pPr>
        <w:spacing w:after="30"/>
      </w:pPr>
      <w:r>
        <w:t>2.  Preço e limites por plano.</w:t>
      </w:r>
    </w:p>
    <w:p>
      <w:pPr>
        <w:spacing w:after="30"/>
      </w:pPr>
      <w:r>
        <w:t>3.  Provedor de pagamento definitivo.</w:t>
      </w:r>
    </w:p>
    <w:p>
      <w:pPr>
        <w:spacing w:after="30"/>
      </w:pPr>
      <w:r>
        <w:t>4.  Política de retenção de fotos/logs.</w:t>
      </w:r>
    </w:p>
    <w:p>
      <w:pPr>
        <w:spacing w:after="30"/>
      </w:pPr>
      <w:r>
        <w:t>5.  Método/disclaimer definitivo da Coloração Pessoal por imagem.</w:t>
      </w:r>
    </w:p>
    <w:p>
      <w:pPr>
        <w:spacing w:after="30"/>
      </w:pPr>
      <w:r>
        <w:t>6.  Modelo de comissão e tracking de parceiro.</w:t>
      </w:r>
    </w:p>
    <w:p>
      <w:pPr>
        <w:spacing w:after="30"/>
      </w:pPr>
      <w:r>
        <w:t>7.  Regras finais do Clube de Indicações.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8DE"/>
          </w:tcPr>
          <w:p>
            <w:pPr>
              <w:spacing w:before="120" w:after="120"/>
            </w:pPr>
            <w:r>
              <w:rPr>
                <w:b/>
                <w:color w:val="5A3728"/>
                <w:sz w:val="20"/>
              </w:rPr>
              <w:t>IMPORTANTE</w:t>
              <w:br/>
            </w:r>
            <w:r>
              <w:rPr>
                <w:sz w:val="18"/>
              </w:rPr>
              <w:t>Essas decisões não impedem iniciar a fundação técnica e o desenvolvimento da V1.</w:t>
            </w:r>
          </w:p>
        </w:tc>
      </w:tr>
    </w:tbl>
    <w:p>
      <w:pPr>
        <w:pStyle w:val="Heading1"/>
      </w:pPr>
      <w:r>
        <w:t>19. Pacote técnico que acompanha este documento</w:t>
      </w:r>
    </w:p>
    <w:p>
      <w:pPr>
        <w:pStyle w:val="ListBullet"/>
        <w:spacing w:after="30"/>
      </w:pPr>
      <w:r>
        <w:t>ESPECIFICACAO_MESTRE_CLOSET_INTELIGENTE.md — fonte de verdade textual para Codex/Work.</w:t>
      </w:r>
    </w:p>
    <w:p>
      <w:pPr>
        <w:pStyle w:val="ListBullet"/>
        <w:spacing w:after="30"/>
      </w:pPr>
      <w:r>
        <w:t>SCHEMA_INICIAL_POSTGRES.sql — modelo inicial de banco e RLS de referência.</w:t>
      </w:r>
    </w:p>
    <w:p>
      <w:pPr>
        <w:pStyle w:val="ListBullet"/>
        <w:spacing w:after="30"/>
      </w:pPr>
      <w:r>
        <w:t>PLANO_DE_IMPLEMENTACAO_CLOSET_INTELIGENTE.md — sprints, entregáveis e critérios de trabalho.</w:t>
      </w:r>
    </w:p>
    <w:p>
      <w:pPr>
        <w:pStyle w:val="ListBullet"/>
        <w:spacing w:after="30"/>
      </w:pPr>
      <w:r>
        <w:t>INFRAESTRUTURA_PRODUCAO_CLOSET.md — padrão VPS + Docker + Caddy alinhado ao FLOW.</w:t>
      </w:r>
    </w:p>
    <w:p>
      <w:pPr>
        <w:pStyle w:val="ListBullet"/>
        <w:spacing w:after="30"/>
      </w:pPr>
      <w:r>
        <w:t>docker-compose.example.yml e .env.example — base de implantação e variáveis, sem segredos reais.</w:t>
      </w:r>
    </w:p>
    <w:p>
      <w:pPr>
        <w:spacing w:before="500"/>
        <w:jc w:val="center"/>
      </w:pPr>
      <w:r>
        <w:rPr>
          <w:b/>
          <w:color w:val="5A3728"/>
          <w:sz w:val="28"/>
        </w:rPr>
        <w:t>CLOSET Inteligente</w:t>
        <w:br/>
        <w:t>Mais que um aplicativo. É o seu estilo em boa companhia.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6E64"/>
        <w:sz w:val="16"/>
      </w:rPr>
      <w:t>12/09/2026  •  Documento de produto e engenharia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6E64"/>
        <w:sz w:val="16"/>
      </w:rPr>
      <w:t>CLOSET INTELIGENTE  |  Especificação Mestre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A37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4D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A4D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B21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rPr>
      <w:rFonts w:ascii="Aptos" w:hAnsi="Aptos"/>
      <w:i/>
      <w:color w:val="6E5A4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