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Gospel Voices Conference Promotion</w:t>
      </w:r>
    </w:p>
    <w:p>
      <w:pPr>
        <w:spacing w:after="120"/>
      </w:pPr>
      <w:r>
        <w:t xml:space="preserve">Homepage Banner — Quick Qualitative Concept Check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FEFEF" w:color="auto" w:val="clear"/>
            <w:tcMar>
              <w:top w:type="dxa" w:w="160"/>
              <w:left w:type="dxa" w:w="120"/>
              <w:bottom w:type="dxa" w:w="160"/>
              <w:right w:type="dxa" w:w="120"/>
            </w:tcMar>
          </w:tcPr>
          <w:p>
            <w:pPr>
              <w:jc w:val="center"/>
            </w:pPr>
            <w:r>
              <w:rPr>
                <w:b/>
                <w:bCs/>
                <w:sz w:val="32"/>
                <w:szCs w:val="32"/>
              </w:rPr>
              <w:t xml:space="preserve">2</w:t>
            </w:r>
          </w:p>
          <w:p>
            <w:pPr>
              <w:jc w:val="center"/>
            </w:pPr>
            <w:r>
              <w:rPr>
                <w:sz w:val="18"/>
                <w:szCs w:val="18"/>
              </w:rPr>
              <w:t xml:space="preserve">Concepts</w:t>
            </w:r>
          </w:p>
        </w:tc>
        <w:tc>
          <w:tcPr>
            <w:tcW w:type="dxa" w:w="2340"/>
            <w:shd w:fill="EFEFEF" w:color="auto" w:val="clear"/>
            <w:tcMar>
              <w:top w:type="dxa" w:w="160"/>
              <w:left w:type="dxa" w:w="120"/>
              <w:bottom w:type="dxa" w:w="160"/>
              <w:right w:type="dxa" w:w="120"/>
            </w:tcMar>
          </w:tcPr>
          <w:p>
            <w:pPr>
              <w:jc w:val="center"/>
            </w:pPr>
            <w:r>
              <w:rPr>
                <w:b/>
                <w:bCs/>
                <w:sz w:val="32"/>
                <w:szCs w:val="32"/>
              </w:rPr>
              <w:t xml:space="preserve">4</w:t>
            </w:r>
          </w:p>
          <w:p>
            <w:pPr>
              <w:jc w:val="center"/>
            </w:pPr>
            <w:r>
              <w:rPr>
                <w:sz w:val="18"/>
                <w:szCs w:val="18"/>
              </w:rPr>
              <w:t xml:space="preserve">Hypotheses</w:t>
            </w:r>
          </w:p>
        </w:tc>
        <w:tc>
          <w:tcPr>
            <w:tcW w:type="dxa" w:w="2340"/>
            <w:shd w:fill="EFEFEF" w:color="auto" w:val="clear"/>
            <w:tcMar>
              <w:top w:type="dxa" w:w="160"/>
              <w:left w:type="dxa" w:w="120"/>
              <w:bottom w:type="dxa" w:w="160"/>
              <w:right w:type="dxa" w:w="120"/>
            </w:tcMar>
          </w:tcPr>
          <w:p>
            <w:pPr>
              <w:jc w:val="center"/>
            </w:pPr>
            <w:r>
              <w:rPr>
                <w:b/>
                <w:bCs/>
                <w:sz w:val="32"/>
                <w:szCs w:val="32"/>
              </w:rPr>
              <w:t xml:space="preserve">3–4</w:t>
            </w:r>
          </w:p>
          <w:p>
            <w:pPr>
              <w:jc w:val="center"/>
            </w:pPr>
            <w:r>
              <w:rPr>
                <w:sz w:val="18"/>
                <w:szCs w:val="18"/>
              </w:rPr>
              <w:t xml:space="preserve">Testers</w:t>
            </w:r>
          </w:p>
        </w:tc>
        <w:tc>
          <w:tcPr>
            <w:tcW w:type="dxa" w:w="2340"/>
            <w:shd w:fill="EFEFEF" w:color="auto" w:val="clear"/>
            <w:tcMar>
              <w:top w:type="dxa" w:w="160"/>
              <w:left w:type="dxa" w:w="120"/>
              <w:bottom w:type="dxa" w:w="160"/>
              <w:right w:type="dxa" w:w="120"/>
            </w:tcMar>
          </w:tcPr>
          <w:p>
            <w:pPr>
              <w:jc w:val="center"/>
            </w:pPr>
            <w:r>
              <w:rPr>
                <w:b/>
                <w:bCs/>
                <w:sz w:val="32"/>
                <w:szCs w:val="32"/>
              </w:rPr>
              <w:t xml:space="preserve">1</w:t>
            </w:r>
          </w:p>
          <w:p>
            <w:pPr>
              <w:jc w:val="center"/>
            </w:pPr>
            <w:r>
              <w:rPr>
                <w:sz w:val="18"/>
                <w:szCs w:val="18"/>
              </w:rPr>
              <w:t xml:space="preserve">Session, Fast Turnaround</w:t>
            </w:r>
          </w:p>
        </w:tc>
      </w:tr>
    </w:tbl>
    <w:p>
      <w:pPr>
        <w:spacing w:after="200"/>
      </w:pPr>
    </w:p>
    <w:p>
      <w:pPr>
        <w:pStyle w:val="Heading1"/>
        <w:spacing w:after="150" w:before="300"/>
      </w:pPr>
      <w:r>
        <w:t xml:space="preserve">1. Test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shd w:fill="2E2E2E" w:color="auto" w:val="clear"/>
            <w:tcMar>
              <w:top w:type="dxa" w:w="100"/>
              <w:left w:type="dxa" w:w="120"/>
              <w:bottom w:type="dxa" w:w="100"/>
              <w:right w:type="dxa" w:w="120"/>
            </w:tcMar>
            <w:vAlign w:val="center"/>
          </w:tcPr>
          <w:p>
            <w:r>
              <w:rPr>
                <w:b/>
                <w:bCs/>
                <w:color w:val="FFFFFF"/>
              </w:rPr>
              <w:t xml:space="preserve">#</w:t>
            </w:r>
          </w:p>
        </w:tc>
        <w:tc>
          <w:tcPr>
            <w:tcW w:type="dxa" w:w="3000"/>
            <w:shd w:fill="2E2E2E" w:color="auto" w:val="clear"/>
            <w:tcMar>
              <w:top w:type="dxa" w:w="100"/>
              <w:left w:type="dxa" w:w="120"/>
              <w:bottom w:type="dxa" w:w="100"/>
              <w:right w:type="dxa" w:w="120"/>
            </w:tcMar>
            <w:vAlign w:val="center"/>
          </w:tcPr>
          <w:p>
            <w:r>
              <w:rPr>
                <w:b/>
                <w:bCs/>
                <w:color w:val="FFFFFF"/>
              </w:rPr>
              <w:t xml:space="preserve">Objective</w:t>
            </w:r>
          </w:p>
        </w:tc>
        <w:tc>
          <w:tcPr>
            <w:tcW w:type="dxa" w:w="5460"/>
            <w:shd w:fill="2E2E2E" w:color="auto" w:val="clear"/>
            <w:tcMar>
              <w:top w:type="dxa" w:w="100"/>
              <w:left w:type="dxa" w:w="120"/>
              <w:bottom w:type="dxa" w:w="100"/>
              <w:right w:type="dxa" w:w="120"/>
            </w:tcMar>
            <w:vAlign w:val="center"/>
          </w:tcPr>
          <w:p>
            <w:r>
              <w:rPr>
                <w:b/>
                <w:bCs/>
                <w:color w:val="FFFFFF"/>
              </w:rPr>
              <w:t xml:space="preserve">Description</w:t>
            </w:r>
          </w:p>
        </w:tc>
      </w:tr>
      <w:tr>
        <w:tc>
          <w:tcPr>
            <w:tcW w:type="dxa" w:w="900"/>
            <w:tcMar>
              <w:top w:type="dxa" w:w="100"/>
              <w:left w:type="dxa" w:w="120"/>
              <w:bottom w:type="dxa" w:w="100"/>
              <w:right w:type="dxa" w:w="120"/>
            </w:tcMar>
            <w:vAlign w:val="center"/>
          </w:tcPr>
          <w:p>
            <w:r>
              <w:rPr>
                <w:b w:val="false"/>
                <w:bCs w:val="false"/>
              </w:rPr>
              <w:t xml:space="preserve">O1</w:t>
            </w:r>
          </w:p>
        </w:tc>
        <w:tc>
          <w:tcPr>
            <w:tcW w:type="dxa" w:w="3000"/>
            <w:tcMar>
              <w:top w:type="dxa" w:w="100"/>
              <w:left w:type="dxa" w:w="120"/>
              <w:bottom w:type="dxa" w:w="100"/>
              <w:right w:type="dxa" w:w="120"/>
            </w:tcMar>
            <w:vAlign w:val="center"/>
          </w:tcPr>
          <w:p>
            <w:r>
              <w:rPr>
                <w:b w:val="false"/>
                <w:bCs w:val="false"/>
              </w:rPr>
              <w:t xml:space="preserve">Validate the team's clarity assumption</w:t>
            </w:r>
          </w:p>
        </w:tc>
        <w:tc>
          <w:tcPr>
            <w:tcW w:type="dxa" w:w="5460"/>
            <w:tcMar>
              <w:top w:type="dxa" w:w="100"/>
              <w:left w:type="dxa" w:w="120"/>
              <w:bottom w:type="dxa" w:w="100"/>
              <w:right w:type="dxa" w:w="120"/>
            </w:tcMar>
            <w:vAlign w:val="center"/>
          </w:tcPr>
          <w:p>
            <w:r>
              <w:rPr>
                <w:b w:val="false"/>
                <w:bCs w:val="false"/>
              </w:rPr>
              <w:t xml:space="preserve">Check the team's belief that customers are more likely to click a call to action that states a clear, concrete benefit than one built around a vaguer feeling or brand message. This is a directional sanity check on that assumption, not a measure of which exact headline wins — the current two concepts differ enough in structure that a business decision on which to ship doesn't require statistical testing on its own.</w:t>
            </w:r>
          </w:p>
        </w:tc>
      </w:tr>
    </w:tbl>
    <w:p>
      <w:pPr>
        <w:spacing w:after="200"/>
      </w:pPr>
    </w:p>
    <w:p>
      <w:pPr>
        <w:pStyle w:val="Heading1"/>
        <w:spacing w:after="150" w:before="300"/>
      </w:pPr>
      <w:r>
        <w:t xml:space="preserve">2. Hypotheses</w:t>
      </w:r>
    </w:p>
    <w:p>
      <w:pPr>
        <w:spacing w:after="120"/>
      </w:pPr>
      <w:r>
        <w:t xml:space="preserve">Four separate assumptions the team wants to check, not one. Each maps to specific questions in the session guide below rather than being folded into a single headline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560"/>
        <w:gridCol w:w="1300"/>
      </w:tblGrid>
      <w:tr>
        <w:trPr>
          <w:tblHeader/>
        </w:trPr>
        <w:tc>
          <w:tcPr>
            <w:tcW w:type="dxa" w:w="700"/>
            <w:shd w:fill="2E2E2E" w:color="auto" w:val="clear"/>
            <w:tcMar>
              <w:top w:type="dxa" w:w="100"/>
              <w:left w:type="dxa" w:w="120"/>
              <w:bottom w:type="dxa" w:w="100"/>
              <w:right w:type="dxa" w:w="120"/>
            </w:tcMar>
            <w:vAlign w:val="center"/>
          </w:tcPr>
          <w:p>
            <w:r>
              <w:rPr>
                <w:b/>
                <w:bCs/>
                <w:color w:val="FFFFFF"/>
              </w:rPr>
              <w:t xml:space="preserve">H#</w:t>
            </w:r>
          </w:p>
        </w:tc>
        <w:tc>
          <w:tcPr>
            <w:tcW w:type="dxa" w:w="3400"/>
            <w:shd w:fill="2E2E2E" w:color="auto" w:val="clear"/>
            <w:tcMar>
              <w:top w:type="dxa" w:w="100"/>
              <w:left w:type="dxa" w:w="120"/>
              <w:bottom w:type="dxa" w:w="100"/>
              <w:right w:type="dxa" w:w="120"/>
            </w:tcMar>
            <w:vAlign w:val="center"/>
          </w:tcPr>
          <w:p>
            <w:r>
              <w:rPr>
                <w:b/>
                <w:bCs/>
                <w:color w:val="FFFFFF"/>
              </w:rPr>
              <w:t xml:space="preserve">Hypothesis</w:t>
            </w:r>
          </w:p>
        </w:tc>
        <w:tc>
          <w:tcPr>
            <w:tcW w:type="dxa" w:w="3560"/>
            <w:shd w:fill="2E2E2E" w:color="auto" w:val="clear"/>
            <w:tcMar>
              <w:top w:type="dxa" w:w="100"/>
              <w:left w:type="dxa" w:w="120"/>
              <w:bottom w:type="dxa" w:w="100"/>
              <w:right w:type="dxa" w:w="120"/>
            </w:tcMar>
            <w:vAlign w:val="center"/>
          </w:tcPr>
          <w:p>
            <w:r>
              <w:rPr>
                <w:b/>
                <w:bCs/>
                <w:color w:val="FFFFFF"/>
              </w:rPr>
              <w:t xml:space="preserve">Question(s)</w:t>
            </w:r>
          </w:p>
        </w:tc>
        <w:tc>
          <w:tcPr>
            <w:tcW w:type="dxa" w:w="1300"/>
            <w:shd w:fill="2E2E2E" w:color="auto" w:val="clear"/>
            <w:tcMar>
              <w:top w:type="dxa" w:w="100"/>
              <w:left w:type="dxa" w:w="120"/>
              <w:bottom w:type="dxa" w:w="100"/>
              <w:right w:type="dxa" w:w="120"/>
            </w:tcMar>
            <w:vAlign w:val="center"/>
          </w:tcPr>
          <w:p>
            <w:r>
              <w:rPr>
                <w:b/>
                <w:bCs/>
                <w:color w:val="FFFFFF"/>
              </w:rPr>
              <w:t xml:space="preserve">Direction</w:t>
            </w:r>
          </w:p>
        </w:tc>
      </w:tr>
      <w:tr>
        <w:tc>
          <w:tcPr>
            <w:tcW w:type="dxa" w:w="700"/>
            <w:tcMar>
              <w:top w:type="dxa" w:w="100"/>
              <w:left w:type="dxa" w:w="120"/>
              <w:bottom w:type="dxa" w:w="100"/>
              <w:right w:type="dxa" w:w="120"/>
            </w:tcMar>
            <w:vAlign w:val="center"/>
          </w:tcPr>
          <w:p>
            <w:r>
              <w:rPr>
                <w:b w:val="false"/>
                <w:bCs w:val="false"/>
              </w:rPr>
              <w:t xml:space="preserve">H-01</w:t>
            </w:r>
          </w:p>
        </w:tc>
        <w:tc>
          <w:tcPr>
            <w:tcW w:type="dxa" w:w="3400"/>
            <w:tcMar>
              <w:top w:type="dxa" w:w="100"/>
              <w:left w:type="dxa" w:w="120"/>
              <w:bottom w:type="dxa" w:w="100"/>
              <w:right w:type="dxa" w:w="120"/>
            </w:tcMar>
            <w:vAlign w:val="center"/>
          </w:tcPr>
          <w:p>
            <w:r>
              <w:rPr>
                <w:b w:val="false"/>
                <w:bCs w:val="false"/>
              </w:rPr>
              <w:t xml:space="preserve">Visitors don't read subheadings — a message placed only in a subhead risks going unseen.</w:t>
            </w:r>
          </w:p>
        </w:tc>
        <w:tc>
          <w:tcPr>
            <w:tcW w:type="dxa" w:w="3560"/>
            <w:tcMar>
              <w:top w:type="dxa" w:w="100"/>
              <w:left w:type="dxa" w:w="120"/>
              <w:bottom w:type="dxa" w:w="100"/>
              <w:right w:type="dxa" w:w="120"/>
            </w:tcMar>
            <w:vAlign w:val="center"/>
          </w:tcPr>
          <w:p>
            <w:r>
              <w:rPr>
                <w:b w:val="false"/>
                <w:bCs w:val="false"/>
              </w:rPr>
              <w:t xml:space="preserve">In your own words, what is this banner offering? (asked per concept — the discount is Concept A's whole line, but only Concept B's subhead; whether a tester mentions the discount for Concept B without prompting is the actual test)</w:t>
            </w:r>
            <w:r>
              <w:br/>
              <w:t xml:space="preserve"/>
            </w:r>
            <w:r>
              <w:rPr>
                <w:b w:val="false"/>
                <w:bCs w:val="false"/>
              </w:rPr>
              <w:t xml:space="preserve">Context: Do you look for something specific on main banners, or do you just browse? (asked once, general, in the Opening)</w:t>
            </w:r>
          </w:p>
        </w:tc>
        <w:tc>
          <w:tcPr>
            <w:tcW w:type="dxa" w:w="1300"/>
            <w:tcMar>
              <w:top w:type="dxa" w:w="100"/>
              <w:left w:type="dxa" w:w="120"/>
              <w:bottom w:type="dxa" w:w="100"/>
              <w:right w:type="dxa" w:w="120"/>
            </w:tcMar>
            <w:vAlign w:val="center"/>
          </w:tcPr>
          <w:p>
            <w:r>
              <w:rPr>
                <w:b w:val="false"/>
                <w:bCs w:val="false"/>
              </w:rPr>
              <w:t xml:space="preserve">Risk</w:t>
            </w:r>
          </w:p>
        </w:tc>
      </w:tr>
      <w:tr>
        <w:tc>
          <w:tcPr>
            <w:tcW w:type="dxa" w:w="700"/>
            <w:shd w:fill="F5F5F5" w:color="auto" w:val="clear"/>
            <w:tcMar>
              <w:top w:type="dxa" w:w="100"/>
              <w:left w:type="dxa" w:w="120"/>
              <w:bottom w:type="dxa" w:w="100"/>
              <w:right w:type="dxa" w:w="120"/>
            </w:tcMar>
            <w:vAlign w:val="center"/>
          </w:tcPr>
          <w:p>
            <w:r>
              <w:rPr>
                <w:b w:val="false"/>
                <w:bCs w:val="false"/>
              </w:rPr>
              <w:t xml:space="preserve">H-02</w:t>
            </w:r>
          </w:p>
        </w:tc>
        <w:tc>
          <w:tcPr>
            <w:tcW w:type="dxa" w:w="3400"/>
            <w:shd w:fill="F5F5F5" w:color="auto" w:val="clear"/>
            <w:tcMar>
              <w:top w:type="dxa" w:w="100"/>
              <w:left w:type="dxa" w:w="120"/>
              <w:bottom w:type="dxa" w:w="100"/>
              <w:right w:type="dxa" w:w="120"/>
            </w:tcMar>
            <w:vAlign w:val="center"/>
          </w:tcPr>
          <w:p>
            <w:r>
              <w:rPr>
                <w:b w:val="false"/>
                <w:bCs w:val="false"/>
              </w:rPr>
              <w:t xml:space="preserve">A call to action stating a direct value or benefit (like a specific discount) gets clicked more than one built around a feeling or brand message instead of the concrete offer.</w:t>
            </w:r>
          </w:p>
        </w:tc>
        <w:tc>
          <w:tcPr>
            <w:tcW w:type="dxa" w:w="3560"/>
            <w:shd w:fill="F5F5F5" w:color="auto" w:val="clear"/>
            <w:tcMar>
              <w:top w:type="dxa" w:w="100"/>
              <w:left w:type="dxa" w:w="120"/>
              <w:bottom w:type="dxa" w:w="100"/>
              <w:right w:type="dxa" w:w="120"/>
            </w:tcMar>
            <w:vAlign w:val="center"/>
          </w:tcPr>
          <w:p>
            <w:r>
              <w:rPr>
                <w:b w:val="false"/>
                <w:bCs w:val="false"/>
              </w:rPr>
              <w:t xml:space="preserve">Did this banner interest you in any way? (asked per concept)</w:t>
            </w:r>
            <w:r>
              <w:br/>
              <w:t xml:space="preserve"/>
            </w:r>
            <w:r>
              <w:rPr>
                <w:b w:val="false"/>
                <w:bCs w:val="false"/>
              </w:rPr>
              <w:t xml:space="preserve">What was your impression of the messaging on this banner? (asked per concept)</w:t>
            </w:r>
            <w:r>
              <w:br/>
              <w:t xml:space="preserve"/>
            </w:r>
            <w:r>
              <w:rPr>
                <w:b w:val="false"/>
                <w:bCs w:val="false"/>
              </w:rPr>
              <w:t xml:space="preserve">Between these two, which one makes you want to click, and why? (head-to-head, asked once both concepts are shown)</w:t>
            </w:r>
          </w:p>
        </w:tc>
        <w:tc>
          <w:tcPr>
            <w:tcW w:type="dxa" w:w="1300"/>
            <w:shd w:fill="F5F5F5" w:color="auto" w:val="clear"/>
            <w:tcMar>
              <w:top w:type="dxa" w:w="100"/>
              <w:left w:type="dxa" w:w="120"/>
              <w:bottom w:type="dxa" w:w="100"/>
              <w:right w:type="dxa" w:w="120"/>
            </w:tcMar>
            <w:vAlign w:val="center"/>
          </w:tcPr>
          <w:p>
            <w:r>
              <w:rPr>
                <w:b w:val="false"/>
                <w:bCs w:val="false"/>
              </w:rPr>
              <w:t xml:space="preserve">Validate</w:t>
            </w:r>
          </w:p>
        </w:tc>
      </w:tr>
      <w:tr>
        <w:tc>
          <w:tcPr>
            <w:tcW w:type="dxa" w:w="700"/>
            <w:tcMar>
              <w:top w:type="dxa" w:w="100"/>
              <w:left w:type="dxa" w:w="120"/>
              <w:bottom w:type="dxa" w:w="100"/>
              <w:right w:type="dxa" w:w="120"/>
            </w:tcMar>
            <w:vAlign w:val="center"/>
          </w:tcPr>
          <w:p>
            <w:r>
              <w:rPr>
                <w:b w:val="false"/>
                <w:bCs w:val="false"/>
              </w:rPr>
              <w:t xml:space="preserve">H-03</w:t>
            </w:r>
          </w:p>
        </w:tc>
        <w:tc>
          <w:tcPr>
            <w:tcW w:type="dxa" w:w="3400"/>
            <w:tcMar>
              <w:top w:type="dxa" w:w="100"/>
              <w:left w:type="dxa" w:w="120"/>
              <w:bottom w:type="dxa" w:w="100"/>
              <w:right w:type="dxa" w:w="120"/>
            </w:tcMar>
            <w:vAlign w:val="center"/>
          </w:tcPr>
          <w:p>
            <w:r>
              <w:rPr>
                <w:b w:val="false"/>
                <w:bCs w:val="false"/>
              </w:rPr>
              <w:t xml:space="preserve">Customers will still recognize the Deseret Book brand from visual cues — imagery, color, logo — even when the copy is stripped down to a direct offer.</w:t>
            </w:r>
          </w:p>
        </w:tc>
        <w:tc>
          <w:tcPr>
            <w:tcW w:type="dxa" w:w="3560"/>
            <w:tcMar>
              <w:top w:type="dxa" w:w="100"/>
              <w:left w:type="dxa" w:w="120"/>
              <w:bottom w:type="dxa" w:w="100"/>
              <w:right w:type="dxa" w:w="120"/>
            </w:tcMar>
            <w:vAlign w:val="center"/>
          </w:tcPr>
          <w:p>
            <w:r>
              <w:rPr>
                <w:b w:val="false"/>
                <w:bCs w:val="false"/>
              </w:rPr>
              <w:t xml:space="preserve">Looking at this banner, what would you say Deseret Book stands for? (asked per concept)</w:t>
            </w:r>
          </w:p>
        </w:tc>
        <w:tc>
          <w:tcPr>
            <w:tcW w:type="dxa" w:w="1300"/>
            <w:tcMar>
              <w:top w:type="dxa" w:w="100"/>
              <w:left w:type="dxa" w:w="120"/>
              <w:bottom w:type="dxa" w:w="100"/>
              <w:right w:type="dxa" w:w="120"/>
            </w:tcMar>
            <w:vAlign w:val="center"/>
          </w:tcPr>
          <w:p>
            <w:r>
              <w:rPr>
                <w:b w:val="false"/>
                <w:bCs w:val="false"/>
              </w:rPr>
              <w:t xml:space="preserve">Validate</w:t>
            </w:r>
          </w:p>
        </w:tc>
      </w:tr>
      <w:tr>
        <w:tc>
          <w:tcPr>
            <w:tcW w:type="dxa" w:w="700"/>
            <w:shd w:fill="F5F5F5" w:color="auto" w:val="clear"/>
            <w:tcMar>
              <w:top w:type="dxa" w:w="100"/>
              <w:left w:type="dxa" w:w="120"/>
              <w:bottom w:type="dxa" w:w="100"/>
              <w:right w:type="dxa" w:w="120"/>
            </w:tcMar>
            <w:vAlign w:val="center"/>
          </w:tcPr>
          <w:p>
            <w:r>
              <w:rPr>
                <w:b w:val="false"/>
                <w:bCs w:val="false"/>
              </w:rPr>
              <w:t xml:space="preserve">H-04</w:t>
            </w:r>
          </w:p>
        </w:tc>
        <w:tc>
          <w:tcPr>
            <w:tcW w:type="dxa" w:w="3400"/>
            <w:shd w:fill="F5F5F5" w:color="auto" w:val="clear"/>
            <w:tcMar>
              <w:top w:type="dxa" w:w="100"/>
              <w:left w:type="dxa" w:w="120"/>
              <w:bottom w:type="dxa" w:w="100"/>
              <w:right w:type="dxa" w:w="120"/>
            </w:tcMar>
            <w:vAlign w:val="center"/>
          </w:tcPr>
          <w:p>
            <w:r>
              <w:rPr>
                <w:b w:val="false"/>
                <w:bCs w:val="false"/>
              </w:rPr>
              <w:t xml:space="preserve">A specific, concrete statement of what the customer gets will always outperform an ambiguous one, and there's a clearest way to state that.</w:t>
            </w:r>
          </w:p>
        </w:tc>
        <w:tc>
          <w:tcPr>
            <w:tcW w:type="dxa" w:w="3560"/>
            <w:shd w:fill="F5F5F5" w:color="auto" w:val="clear"/>
            <w:tcMar>
              <w:top w:type="dxa" w:w="100"/>
              <w:left w:type="dxa" w:w="120"/>
              <w:bottom w:type="dxa" w:w="100"/>
              <w:right w:type="dxa" w:w="120"/>
            </w:tcMar>
            <w:vAlign w:val="center"/>
          </w:tcPr>
          <w:p>
            <w:r>
              <w:rPr>
                <w:b w:val="false"/>
                <w:bCs w:val="false"/>
              </w:rPr>
              <w:t xml:space="preserve">In your own words, what is this banner offering? (asked per concept — same question as H-01, read for accuracy/specificity here rather than subhead recall)</w:t>
            </w:r>
            <w:r>
              <w:br/>
              <w:t xml:space="preserve"/>
            </w:r>
            <w:r>
              <w:rPr>
                <w:b w:val="false"/>
                <w:bCs w:val="false"/>
              </w:rPr>
              <w:t xml:space="preserve">How likely would you be to make a purchase using this offer? (asked per concept)</w:t>
            </w:r>
          </w:p>
        </w:tc>
        <w:tc>
          <w:tcPr>
            <w:tcW w:type="dxa" w:w="1300"/>
            <w:shd w:fill="F5F5F5" w:color="auto" w:val="clear"/>
            <w:tcMar>
              <w:top w:type="dxa" w:w="100"/>
              <w:left w:type="dxa" w:w="120"/>
              <w:bottom w:type="dxa" w:w="100"/>
              <w:right w:type="dxa" w:w="120"/>
            </w:tcMar>
            <w:vAlign w:val="center"/>
          </w:tcPr>
          <w:p>
            <w:r>
              <w:rPr>
                <w:b w:val="false"/>
                <w:bCs w:val="false"/>
              </w:rPr>
              <w:t xml:space="preserve">Validate</w:t>
            </w:r>
          </w:p>
        </w:tc>
      </w:tr>
    </w:tbl>
    <w:p>
      <w:pPr>
        <w:spacing w:after="120"/>
      </w:pPr>
      <w:r>
        <w:t xml:space="preserve">H-01 and H-04 share the comprehension question because it does two jobs at once: whether the answer is specific and accurate speaks to H-04, and whether it includes the discount detail at all (particularly for Concept B, where that detail sits in the subhead) speaks to H-01.</w:t>
      </w:r>
    </w:p>
    <w:p>
      <w:pPr>
        <w:spacing w:after="200"/>
      </w:pPr>
    </w:p>
    <w:p>
      <w:pPr>
        <w:pStyle w:val="Heading1"/>
        <w:spacing w:after="150" w:before="300"/>
      </w:pPr>
      <w:r>
        <w:t xml:space="preserve">3. Concepts</w:t>
      </w:r>
    </w:p>
    <w:p>
      <w:pPr>
        <w:spacing w:after="120"/>
      </w:pPr>
      <w:r>
        <w:t xml:space="preserve">These two concepts differ in structure, not just wording, so the comparison actually tests something: a single direct call to action versus a full title / subtitle / button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shd w:fill="2E2E2E" w:color="auto" w:val="clear"/>
            <w:tcMar>
              <w:top w:type="dxa" w:w="100"/>
              <w:left w:type="dxa" w:w="120"/>
              <w:bottom w:type="dxa" w:w="100"/>
              <w:right w:type="dxa" w:w="120"/>
            </w:tcMar>
            <w:vAlign w:val="center"/>
          </w:tcPr>
          <w:p>
            <w:r>
              <w:rPr>
                <w:b/>
                <w:bCs/>
                <w:color w:val="FFFFFF"/>
              </w:rPr>
              <w:t xml:space="preserve">Element</w:t>
            </w:r>
          </w:p>
        </w:tc>
        <w:tc>
          <w:tcPr>
            <w:tcW w:type="dxa" w:w="3780"/>
            <w:shd w:fill="2E2E2E" w:color="auto" w:val="clear"/>
            <w:tcMar>
              <w:top w:type="dxa" w:w="100"/>
              <w:left w:type="dxa" w:w="120"/>
              <w:bottom w:type="dxa" w:w="100"/>
              <w:right w:type="dxa" w:w="120"/>
            </w:tcMar>
            <w:vAlign w:val="center"/>
          </w:tcPr>
          <w:p>
            <w:r>
              <w:rPr>
                <w:b/>
                <w:bCs/>
                <w:color w:val="FFFFFF"/>
              </w:rPr>
              <w:t xml:space="preserve">Concept A — Single direct CTA</w:t>
            </w:r>
          </w:p>
        </w:tc>
        <w:tc>
          <w:tcPr>
            <w:tcW w:type="dxa" w:w="3780"/>
            <w:shd w:fill="2E2E2E" w:color="auto" w:val="clear"/>
            <w:tcMar>
              <w:top w:type="dxa" w:w="100"/>
              <w:left w:type="dxa" w:w="120"/>
              <w:bottom w:type="dxa" w:w="100"/>
              <w:right w:type="dxa" w:w="120"/>
            </w:tcMar>
            <w:vAlign w:val="center"/>
          </w:tcPr>
          <w:p>
            <w:r>
              <w:rPr>
                <w:b/>
                <w:bCs/>
                <w:color w:val="FFFFFF"/>
              </w:rPr>
              <w:t xml:space="preserve">Concept B — Title, subtitle &amp; button</w:t>
            </w:r>
          </w:p>
        </w:tc>
      </w:tr>
      <w:tr>
        <w:tc>
          <w:tcPr>
            <w:tcW w:type="dxa" w:w="1800"/>
            <w:tcMar>
              <w:top w:type="dxa" w:w="100"/>
              <w:left w:type="dxa" w:w="120"/>
              <w:bottom w:type="dxa" w:w="100"/>
              <w:right w:type="dxa" w:w="120"/>
            </w:tcMar>
            <w:vAlign w:val="center"/>
          </w:tcPr>
          <w:p>
            <w:r>
              <w:rPr>
                <w:b w:val="false"/>
                <w:bCs w:val="false"/>
              </w:rPr>
              <w:t xml:space="preserve">Copy</w:t>
            </w:r>
          </w:p>
        </w:tc>
        <w:tc>
          <w:tcPr>
            <w:tcW w:type="dxa" w:w="3780"/>
            <w:tcMar>
              <w:top w:type="dxa" w:w="100"/>
              <w:left w:type="dxa" w:w="120"/>
              <w:bottom w:type="dxa" w:w="100"/>
              <w:right w:type="dxa" w:w="120"/>
            </w:tcMar>
            <w:vAlign w:val="center"/>
          </w:tcPr>
          <w:p>
            <w:r>
              <w:rPr>
                <w:b w:val="false"/>
                <w:bCs w:val="false"/>
              </w:rPr>
              <w:t xml:space="preserve">$5 Off Your Purchase of $50+ with Code: PrepareforGeneralConference</w:t>
            </w:r>
          </w:p>
        </w:tc>
        <w:tc>
          <w:tcPr>
            <w:tcW w:type="dxa" w:w="3780"/>
            <w:tcMar>
              <w:top w:type="dxa" w:w="100"/>
              <w:left w:type="dxa" w:w="120"/>
              <w:bottom w:type="dxa" w:w="100"/>
              <w:right w:type="dxa" w:w="120"/>
            </w:tcMar>
            <w:vAlign w:val="center"/>
          </w:tcPr>
          <w:p>
            <w:r>
              <w:rPr>
                <w:b w:val="false"/>
                <w:bCs w:val="false"/>
              </w:rPr>
              <w:t xml:space="preserve">Title: Prepare for Conference with Prophetic Insights</w:t>
            </w:r>
            <w:r>
              <w:br/>
              <w:t xml:space="preserve"/>
            </w:r>
            <w:r>
              <w:rPr>
                <w:b w:val="false"/>
                <w:bCs w:val="false"/>
              </w:rPr>
              <w:t xml:space="preserve">Subtitle: $5 Off Your Purchase of $50+ with Code ______</w:t>
            </w:r>
            <w:r>
              <w:br/>
              <w:t xml:space="preserve"/>
            </w:r>
            <w:r>
              <w:rPr>
                <w:b w:val="false"/>
                <w:bCs w:val="false"/>
              </w:rPr>
              <w:t xml:space="preserve">Button: Shop Gospel Voices</w:t>
            </w:r>
          </w:p>
        </w:tc>
      </w:tr>
      <w:tr>
        <w:tc>
          <w:tcPr>
            <w:tcW w:type="dxa" w:w="1800"/>
            <w:shd w:fill="F5F5F5" w:color="auto" w:val="clear"/>
            <w:tcMar>
              <w:top w:type="dxa" w:w="100"/>
              <w:left w:type="dxa" w:w="120"/>
              <w:bottom w:type="dxa" w:w="100"/>
              <w:right w:type="dxa" w:w="120"/>
            </w:tcMar>
            <w:vAlign w:val="center"/>
          </w:tcPr>
          <w:p>
            <w:r>
              <w:rPr>
                <w:b w:val="false"/>
                <w:bCs w:val="false"/>
              </w:rPr>
              <w:t xml:space="preserve">Structure</w:t>
            </w:r>
          </w:p>
        </w:tc>
        <w:tc>
          <w:tcPr>
            <w:tcW w:type="dxa" w:w="3780"/>
            <w:shd w:fill="F5F5F5" w:color="auto" w:val="clear"/>
            <w:tcMar>
              <w:top w:type="dxa" w:w="100"/>
              <w:left w:type="dxa" w:w="120"/>
              <w:bottom w:type="dxa" w:w="100"/>
              <w:right w:type="dxa" w:w="120"/>
            </w:tcMar>
            <w:vAlign w:val="center"/>
          </w:tcPr>
          <w:p>
            <w:r>
              <w:rPr>
                <w:b w:val="false"/>
                <w:bCs w:val="false"/>
              </w:rPr>
              <w:t xml:space="preserve">One line. The offer and the code are the entire message — no separate headline or button copy.</w:t>
            </w:r>
          </w:p>
        </w:tc>
        <w:tc>
          <w:tcPr>
            <w:tcW w:type="dxa" w:w="3780"/>
            <w:shd w:fill="F5F5F5" w:color="auto" w:val="clear"/>
            <w:tcMar>
              <w:top w:type="dxa" w:w="100"/>
              <w:left w:type="dxa" w:w="120"/>
              <w:bottom w:type="dxa" w:w="100"/>
              <w:right w:type="dxa" w:w="120"/>
            </w:tcMar>
            <w:vAlign w:val="center"/>
          </w:tcPr>
          <w:p>
            <w:r>
              <w:rPr>
                <w:b w:val="false"/>
                <w:bCs w:val="false"/>
              </w:rPr>
              <w:t xml:space="preserve">Three tiers: an aspirational headline, a subtitle carrying the actual offer, and a separate button label.</w:t>
            </w:r>
          </w:p>
        </w:tc>
      </w:tr>
      <w:tr>
        <w:tc>
          <w:tcPr>
            <w:tcW w:type="dxa" w:w="1800"/>
            <w:tcMar>
              <w:top w:type="dxa" w:w="100"/>
              <w:left w:type="dxa" w:w="120"/>
              <w:bottom w:type="dxa" w:w="100"/>
              <w:right w:type="dxa" w:w="120"/>
            </w:tcMar>
            <w:vAlign w:val="center"/>
          </w:tcPr>
          <w:p>
            <w:r>
              <w:rPr>
                <w:b w:val="false"/>
                <w:bCs w:val="false"/>
              </w:rPr>
              <w:t xml:space="preserve">Link</w:t>
            </w:r>
          </w:p>
        </w:tc>
        <w:tc>
          <w:tcPr>
            <w:tcW w:type="dxa" w:w="3780"/>
            <w:tcMar>
              <w:top w:type="dxa" w:w="100"/>
              <w:left w:type="dxa" w:w="120"/>
              <w:bottom w:type="dxa" w:w="100"/>
              <w:right w:type="dxa" w:w="120"/>
            </w:tcMar>
            <w:vAlign w:val="center"/>
          </w:tcPr>
          <w:p>
            <w:r>
              <w:rPr>
                <w:b w:val="false"/>
                <w:bCs w:val="false"/>
              </w:rPr>
              <w:t xml:space="preserve">/category/books/books_gospel-voices/</w:t>
            </w:r>
          </w:p>
        </w:tc>
        <w:tc>
          <w:tcPr>
            <w:tcW w:type="dxa" w:w="3780"/>
            <w:tcMar>
              <w:top w:type="dxa" w:w="100"/>
              <w:left w:type="dxa" w:w="120"/>
              <w:bottom w:type="dxa" w:w="100"/>
              <w:right w:type="dxa" w:w="120"/>
            </w:tcMar>
            <w:vAlign w:val="center"/>
          </w:tcPr>
          <w:p>
            <w:r>
              <w:rPr>
                <w:b w:val="false"/>
                <w:bCs w:val="false"/>
              </w:rPr>
              <w:t xml:space="preserve">/category/books/books_gospel-voices/</w:t>
            </w:r>
          </w:p>
        </w:tc>
      </w:tr>
    </w:tbl>
    <w:p>
      <w:pPr>
        <w:spacing w:after="200"/>
      </w:pPr>
    </w:p>
    <w:p>
      <w:pPr>
        <w:pStyle w:val="Heading1"/>
        <w:spacing w:after="150" w:before="300"/>
      </w:pPr>
      <w:r>
        <w:t xml:space="preserve">4. Testers</w:t>
      </w:r>
    </w:p>
    <w:p>
      <w:pPr>
        <w:spacing w:after="120"/>
      </w:pPr>
      <w:r>
        <w:t xml:space="preserve">3–4 people who are not current Deseret Book customers, but who otherwise match the target customer profile (interest in LDS or clean/faith-based content). Screening out existing customers keeps the read on brand recognition (H-03) honest — someone who already knows Deseret Book isn't a fair test of whether the visuals alone carry the brand.</w:t>
      </w:r>
    </w:p>
    <w:p>
      <w:pPr>
        <w:spacing w:after="100"/>
      </w:pPr>
    </w:p>
    <w:p>
      <w:pPr>
        <w:pStyle w:val="Heading1"/>
        <w:spacing w:after="150" w:before="300"/>
      </w:pPr>
      <w:r>
        <w:t xml:space="preserve">5. Test plan</w:t>
      </w:r>
    </w:p>
    <w:p>
      <w:pPr>
        <w:spacing w:after="120"/>
      </w:pPr>
      <w:r>
        <w:t xml:space="preserve">This is a qualitative gut-check, not a quantitative study — there's no sample size or significance target here, and the result isn't meant to be statistically definitive. The goal is a fast, honest read on the team's assumptions from a handful of unbiased outsiders, in time for next week's team meeting.</w:t>
      </w:r>
    </w:p>
    <w:p>
      <w:pPr>
        <w:spacing w:after="120"/>
      </w:pPr>
      <w:r>
        <w:t xml:space="preserve">Run one short moderated session per tester (15–20 minutes), showing both concepts to each person. Alternate which concept is shown first across testers, so an order effect doesn't quietly favor one concept over the other even in a sample this small.</w:t>
      </w:r>
    </w:p>
    <w:p>
      <w:pPr>
        <w:spacing w:after="100"/>
      </w:pPr>
    </w:p>
    <w:p>
      <w:pPr>
        <w:pStyle w:val="Heading1"/>
        <w:spacing w:after="150" w:before="300"/>
      </w:pPr>
      <w:r>
        <w:t xml:space="preserve">6. Session guide</w:t>
      </w:r>
    </w:p>
    <w:p>
      <w:pPr>
        <w:pStyle w:val="Heading2"/>
        <w:spacing w:after="100" w:before="250"/>
      </w:pPr>
      <w:r>
        <w:t xml:space="preserve">Opening</w:t>
      </w:r>
    </w:p>
    <w:p>
      <w:pPr>
        <w:spacing w:after="120"/>
      </w:pPr>
      <w:r>
        <w:t xml:space="preserve">Confirm the tester doesn't currently shop at Deseret Book. Warm-up: 'Tell me about the last time you bought a gift or book for someone for a holiday or special occasion.'</w:t>
      </w:r>
    </w:p>
    <w:p>
      <w:pPr>
        <w:spacing w:after="120"/>
      </w:pPr>
      <w:r>
        <w:t xml:space="preserve">General banner habits (not about either concept specifically):</w:t>
      </w:r>
    </w:p>
    <w:p>
      <w:pPr>
        <w:spacing w:after="120"/>
      </w:pPr>
      <w:r>
        <w:t xml:space="preserve">'How often do you click on main banners?'</w:t>
      </w:r>
    </w:p>
    <w:p>
      <w:pPr>
        <w:spacing w:after="120"/>
      </w:pPr>
      <w:r>
        <w:t xml:space="preserve">'Do you look for something specific on main banners, or do you just browse?' (context for H-01)</w:t>
      </w:r>
    </w:p>
    <w:p>
      <w:pPr>
        <w:pStyle w:val="Heading2"/>
        <w:spacing w:after="100" w:before="250"/>
      </w:pPr>
      <w:r>
        <w:t xml:space="preserve">First concept (order alternated per tester)</w:t>
      </w:r>
    </w:p>
    <w:p>
      <w:pPr>
        <w:spacing w:after="120"/>
      </w:pPr>
      <w:r>
        <w:t xml:space="preserve">Show one concept on its own. Ask, in order — and note, without prompting the tester, whether their attention reaches the subhead at all:</w:t>
      </w:r>
    </w:p>
    <w:p>
      <w:pPr>
        <w:spacing w:after="120"/>
      </w:pPr>
      <w:r>
        <w:t xml:space="preserve">'Did this banner interest you in any way?' (H-02)</w:t>
      </w:r>
    </w:p>
    <w:p>
      <w:pPr>
        <w:spacing w:after="120"/>
      </w:pPr>
      <w:r>
        <w:t xml:space="preserve">'In your own words, what is this banner offering?' (H-01, H-04)</w:t>
      </w:r>
    </w:p>
    <w:p>
      <w:pPr>
        <w:spacing w:after="120"/>
      </w:pPr>
      <w:r>
        <w:t xml:space="preserve">'What was your impression of the messaging on this banner?' (H-02)</w:t>
      </w:r>
    </w:p>
    <w:p>
      <w:pPr>
        <w:spacing w:after="120"/>
      </w:pPr>
      <w:r>
        <w:t xml:space="preserve">'How likely would you be to make a purchase using this offer?' (H-04)</w:t>
      </w:r>
    </w:p>
    <w:p>
      <w:pPr>
        <w:spacing w:after="120"/>
      </w:pPr>
      <w:r>
        <w:t xml:space="preserve">'Looking at this banner, what would you say Deseret Book stands for?' (H-03)</w:t>
      </w:r>
    </w:p>
    <w:p>
      <w:pPr>
        <w:pStyle w:val="Heading2"/>
        <w:spacing w:after="100" w:before="250"/>
      </w:pPr>
      <w:r>
        <w:t xml:space="preserve">Second concept</w:t>
      </w:r>
    </w:p>
    <w:p>
      <w:pPr>
        <w:spacing w:after="120"/>
      </w:pPr>
      <w:r>
        <w:t xml:space="preserve">Show the other concept on its own. Repeat the same five questions.</w:t>
      </w:r>
    </w:p>
    <w:p>
      <w:pPr>
        <w:pStyle w:val="Heading2"/>
        <w:spacing w:after="100" w:before="250"/>
      </w:pPr>
      <w:r>
        <w:t xml:space="preserve">Comparison</w:t>
      </w:r>
    </w:p>
    <w:p>
      <w:pPr>
        <w:spacing w:after="120"/>
      </w:pPr>
      <w:r>
        <w:t xml:space="preserve">Show both concepts side by side for the first time. 'Between these two, which one makes you want to click, and why?' (H-02)</w:t>
      </w:r>
    </w:p>
    <w:p>
      <w:pPr>
        <w:pStyle w:val="Heading2"/>
        <w:spacing w:after="100" w:before="250"/>
      </w:pPr>
      <w:r>
        <w:t xml:space="preserve">Closing</w:t>
      </w:r>
    </w:p>
    <w:p>
      <w:pPr>
        <w:spacing w:after="120"/>
      </w:pPr>
      <w:r>
        <w:t xml:space="preserve">'If you had to guess, what's the discount code for?' 'Any other reaction to either of these you want to share?'</w:t>
      </w:r>
    </w:p>
    <w:p>
      <w:pPr>
        <w:spacing w:after="200"/>
      </w:pPr>
    </w:p>
    <w:p>
      <w:pPr>
        <w:pStyle w:val="Heading1"/>
        <w:spacing w:after="150" w:before="300"/>
      </w:pPr>
      <w:r>
        <w:t xml:space="preserve">7. How to use the findings</w:t>
      </w:r>
    </w:p>
    <w:p>
      <w:pPr>
        <w:spacing w:after="120"/>
      </w:pPr>
      <w:r>
        <w:t xml:space="preserve">With 3–4 testers, look for a pattern that shows up across most of them, not a headcount or a percentage — this sample is too small for either to mean anything on its own. Bring direct quotes and the pattern (or lack of one) on each hypothesis to the team meeting, rather than a single 'winning concept' verdict. Where testers disagree or a hypothesis doesn't get a clean read, that's worth flagging as-is — it may mean the assumption needs a larger test later, not that this session failed.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2026-09-01T14:03:27.016Z</dcterms:created>
  <dcterms:modified xsi:type="dcterms:W3CDTF">2026-09-01T14:03:27.017Z</dcterms:modified>
</cp:coreProperties>
</file>

<file path=docProps/custom.xml><?xml version="1.0" encoding="utf-8"?>
<Properties xmlns="http://schemas.openxmlformats.org/officeDocument/2006/custom-properties" xmlns:vt="http://schemas.openxmlformats.org/officeDocument/2006/docPropsVTypes"/>
</file>