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rPr>
          <w:rFonts w:ascii="Cambria" w:hAnsi="Cambria" w:eastAsia="Cambria" w:cs="Cambria"/>
          <w:sz w:val="21"/>
          <w:szCs w:val="21"/>
        </w:rPr>
      </w:pPr>
    </w:p>
    <w:p>
      <w:pPr>
        <w:framePr w:wrap="auto" w:vAnchor="margin" w:hAnchor="text" w:yAlign="inline"/>
        <w:rPr>
          <w:rFonts w:ascii="Cambria" w:hAnsi="Cambria" w:eastAsia="Cambria" w:cs="Cambria"/>
          <w:b/>
          <w:bCs/>
          <w:sz w:val="21"/>
          <w:szCs w:val="21"/>
        </w:rPr>
      </w:pPr>
      <w:r>
        <w:rPr>
          <w:rFonts w:ascii="Cambria" w:hAnsi="Cambria" w:eastAsia="Cambria" w:cs="Cambria"/>
          <w:b/>
          <w:bCs/>
          <w:sz w:val="21"/>
          <w:szCs w:val="21"/>
        </w:rPr>
        <w:t xml:space="preserve">1.-Campaign Information: </w:t>
      </w:r>
    </w:p>
    <w:tbl>
      <w:tblPr>
        <w:tblStyle w:val="6"/>
        <w:tblW w:w="925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14"/>
        <w:gridCol w:w="2852"/>
        <w:gridCol w:w="1815"/>
        <w:gridCol w:w="287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46" w:hRule="atLeast"/>
        </w:trPr>
        <w:tc>
          <w:tcPr>
            <w:tcW w:w="45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b/>
                <w:bCs/>
                <w:sz w:val="21"/>
                <w:szCs w:val="21"/>
              </w:rPr>
              <w:t>Advertiser information:</w:t>
            </w:r>
          </w:p>
        </w:tc>
        <w:tc>
          <w:tcPr>
            <w:tcW w:w="4692"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b/>
                <w:bCs/>
                <w:sz w:val="21"/>
                <w:szCs w:val="21"/>
              </w:rPr>
              <w:t>Publisher information: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61" w:hRule="atLeast"/>
        </w:trPr>
        <w:tc>
          <w:tcPr>
            <w:tcW w:w="171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sz w:val="21"/>
                <w:szCs w:val="21"/>
              </w:rPr>
              <w:t>Company Name:</w:t>
            </w:r>
          </w:p>
        </w:tc>
        <w:tc>
          <w:tcPr>
            <w:tcW w:w="28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framePr w:wrap="auto" w:vAnchor="margin" w:hAnchor="text" w:yAlign="inline"/>
            </w:pPr>
            <w:r>
              <w:rPr>
                <w:rFonts w:ascii="Cambria" w:hAnsi="Cambria" w:eastAsia="Cambria" w:cs="Cambria"/>
                <w:sz w:val="21"/>
                <w:szCs w:val="21"/>
              </w:rPr>
              <w:t>Graviton-Tech Limited</w:t>
            </w:r>
          </w:p>
        </w:tc>
        <w:tc>
          <w:tcPr>
            <w:tcW w:w="18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sz w:val="21"/>
                <w:szCs w:val="21"/>
              </w:rPr>
              <w:t>Company Name:</w:t>
            </w:r>
          </w:p>
        </w:tc>
        <w:tc>
          <w:tcPr>
            <w:tcW w:w="28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r>
              <w:rPr>
                <w:rFonts w:hint="eastAsia"/>
              </w:rPr>
              <w:t>deserise network technology limited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5" w:hRule="atLeast"/>
        </w:trPr>
        <w:tc>
          <w:tcPr>
            <w:tcW w:w="171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hemeFill="background1"/>
              <w:tabs>
                <w:tab w:val="left" w:pos="5499"/>
                <w:tab w:val="left" w:pos="8880"/>
              </w:tabs>
              <w:spacing w:before="60" w:after="60"/>
              <w:rPr>
                <w:rFonts w:ascii="Cambria" w:hAnsi="Cambria" w:eastAsia="Cambria" w:cs="Cambria"/>
                <w:b/>
                <w:bCs/>
                <w:sz w:val="21"/>
                <w:szCs w:val="21"/>
              </w:rPr>
            </w:pPr>
            <w:r>
              <w:rPr>
                <w:rFonts w:ascii="Cambria" w:hAnsi="Cambria" w:eastAsia="Cambria" w:cs="Cambria"/>
                <w:b/>
                <w:bCs/>
                <w:sz w:val="21"/>
                <w:szCs w:val="21"/>
              </w:rPr>
              <w:t>Contact:</w:t>
            </w:r>
          </w:p>
        </w:tc>
        <w:tc>
          <w:tcPr>
            <w:tcW w:w="28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tabs>
                <w:tab w:val="left" w:pos="5499"/>
                <w:tab w:val="left" w:pos="8880"/>
              </w:tabs>
              <w:bidi w:val="0"/>
              <w:spacing w:before="60" w:beforeAutospacing="0" w:after="60" w:afterAutospacing="0" w:line="259" w:lineRule="auto"/>
              <w:ind w:left="0" w:rightChars="0"/>
              <w:jc w:val="left"/>
              <w:rPr>
                <w:rFonts w:ascii="Cambria" w:hAnsi="Cambria" w:eastAsia="PMingLiU" w:cs="宋体"/>
                <w:sz w:val="21"/>
                <w:szCs w:val="21"/>
                <w:lang w:eastAsia="zh-TW"/>
              </w:rPr>
            </w:pPr>
            <w:r>
              <w:rPr>
                <w:rFonts w:ascii="Cambria" w:hAnsi="Cambria" w:eastAsia="PMingLiU" w:cs="宋体"/>
                <w:sz w:val="21"/>
                <w:szCs w:val="21"/>
                <w:lang w:eastAsia="zh-TW"/>
              </w:rPr>
              <w:t>Wing W</w:t>
            </w:r>
            <w:r>
              <w:rPr>
                <w:rFonts w:hint="eastAsia" w:ascii="Cambria" w:hAnsi="Cambria" w:eastAsia="宋体" w:cs="宋体"/>
                <w:sz w:val="21"/>
                <w:szCs w:val="21"/>
                <w:lang w:val="en-US" w:eastAsia="zh-CN"/>
              </w:rPr>
              <w:t>a</w:t>
            </w:r>
            <w:r>
              <w:rPr>
                <w:rFonts w:ascii="Cambria" w:hAnsi="Cambria" w:eastAsia="PMingLiU" w:cs="宋体"/>
                <w:sz w:val="21"/>
                <w:szCs w:val="21"/>
                <w:lang w:eastAsia="zh-TW"/>
              </w:rPr>
              <w:t>ng</w:t>
            </w:r>
          </w:p>
        </w:tc>
        <w:tc>
          <w:tcPr>
            <w:tcW w:w="18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sz w:val="21"/>
                <w:szCs w:val="21"/>
              </w:rPr>
              <w:t>Contact:</w:t>
            </w:r>
          </w:p>
        </w:tc>
        <w:tc>
          <w:tcPr>
            <w:tcW w:w="28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rPr>
                <w:rFonts w:hint="default" w:eastAsia="Arial Unicode MS"/>
                <w:lang w:val="en-US" w:eastAsia="zh-CN"/>
              </w:rPr>
            </w:pPr>
            <w:r>
              <w:rPr>
                <w:rFonts w:hint="eastAsia"/>
                <w:lang w:val="en-US" w:eastAsia="zh-CN"/>
              </w:rPr>
              <w:t>Wu tian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070" w:hRule="atLeast"/>
        </w:trPr>
        <w:tc>
          <w:tcPr>
            <w:tcW w:w="171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sz w:val="21"/>
                <w:szCs w:val="21"/>
              </w:rPr>
              <w:t>Address:</w:t>
            </w:r>
          </w:p>
        </w:tc>
        <w:tc>
          <w:tcPr>
            <w:tcW w:w="28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framePr w:wrap="auto" w:vAnchor="margin" w:hAnchor="text" w:yAlign="inline"/>
            </w:pPr>
            <w:r>
              <w:rPr>
                <w:rFonts w:ascii="Cambria" w:hAnsi="Cambria" w:eastAsia="Cambria" w:cs="Cambria"/>
                <w:sz w:val="21"/>
                <w:szCs w:val="21"/>
              </w:rPr>
              <w:t>UNIT A ON 20/F WANG CHEONG BUILDING NO.251 RECLAMATION STREET KOWLOON HK</w:t>
            </w:r>
          </w:p>
        </w:tc>
        <w:tc>
          <w:tcPr>
            <w:tcW w:w="18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sz w:val="21"/>
                <w:szCs w:val="21"/>
              </w:rPr>
              <w:t>Address:</w:t>
            </w:r>
          </w:p>
        </w:tc>
        <w:tc>
          <w:tcPr>
            <w:tcW w:w="28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r>
              <w:rPr>
                <w:rFonts w:hint="eastAsia"/>
              </w:rPr>
              <w:t>FLAT 1506, 15/F LUCKY CTR NO 165-171 WAN CHAI RD WAN CHAI HONGKONG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61" w:hRule="atLeast"/>
        </w:trPr>
        <w:tc>
          <w:tcPr>
            <w:tcW w:w="171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sz w:val="21"/>
                <w:szCs w:val="21"/>
              </w:rPr>
              <w:t>City/State/Country:</w:t>
            </w:r>
          </w:p>
        </w:tc>
        <w:tc>
          <w:tcPr>
            <w:tcW w:w="28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framePr w:wrap="auto" w:vAnchor="margin" w:hAnchor="text" w:yAlign="inline"/>
              <w:shd w:val="clear" w:color="auto" w:fill="FFFFFF"/>
            </w:pPr>
            <w:r>
              <w:rPr>
                <w:rFonts w:ascii="Cambria" w:hAnsi="Cambria" w:eastAsia="Cambria" w:cs="Cambria"/>
                <w:sz w:val="21"/>
                <w:szCs w:val="21"/>
              </w:rPr>
              <w:t>999077</w:t>
            </w:r>
          </w:p>
        </w:tc>
        <w:tc>
          <w:tcPr>
            <w:tcW w:w="18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sz w:val="21"/>
                <w:szCs w:val="21"/>
              </w:rPr>
              <w:t>City/State/ZIP:</w:t>
            </w:r>
          </w:p>
        </w:tc>
        <w:tc>
          <w:tcPr>
            <w:tcW w:w="28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rPr>
                <w:rFonts w:hint="default" w:eastAsia="Arial Unicode MS"/>
                <w:lang w:val="en-US" w:eastAsia="zh-CN"/>
              </w:rPr>
            </w:pPr>
            <w:r>
              <w:rPr>
                <w:rFonts w:hint="eastAsia"/>
                <w:lang w:val="en-US" w:eastAsia="zh-CN"/>
              </w:rPr>
              <w:t>shanghai</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61" w:hRule="atLeast"/>
        </w:trPr>
        <w:tc>
          <w:tcPr>
            <w:tcW w:w="171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hemeFill="background1"/>
              <w:tabs>
                <w:tab w:val="left" w:pos="5499"/>
                <w:tab w:val="left" w:pos="8880"/>
              </w:tabs>
              <w:spacing w:before="60" w:after="60"/>
              <w:rPr>
                <w:rFonts w:ascii="Cambria" w:hAnsi="Cambria" w:eastAsia="Cambria" w:cs="Cambria"/>
                <w:b/>
                <w:bCs/>
                <w:sz w:val="21"/>
                <w:szCs w:val="21"/>
              </w:rPr>
            </w:pPr>
            <w:r>
              <w:rPr>
                <w:rFonts w:ascii="Cambria" w:hAnsi="Cambria" w:eastAsia="Cambria" w:cs="Cambria"/>
                <w:b/>
                <w:bCs/>
                <w:sz w:val="21"/>
                <w:szCs w:val="21"/>
              </w:rPr>
              <w:t xml:space="preserve">Finance </w:t>
            </w:r>
            <w:r>
              <w:rPr>
                <w:rFonts w:ascii="Cambria" w:hAnsi="Cambria" w:eastAsia="宋体" w:cs="Cambria"/>
                <w:b/>
                <w:bCs/>
                <w:sz w:val="21"/>
                <w:szCs w:val="21"/>
              </w:rPr>
              <w:t>Name</w:t>
            </w:r>
            <w:r>
              <w:rPr>
                <w:rFonts w:ascii="Cambria" w:hAnsi="Cambria" w:eastAsia="Cambria" w:cs="Cambria"/>
                <w:b/>
                <w:bCs/>
                <w:sz w:val="21"/>
                <w:szCs w:val="21"/>
              </w:rPr>
              <w:t>:</w:t>
            </w:r>
          </w:p>
        </w:tc>
        <w:tc>
          <w:tcPr>
            <w:tcW w:w="28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framePr w:wrap="auto" w:vAnchor="margin" w:hAnchor="text" w:yAlign="inline"/>
              <w:rPr>
                <w:rFonts w:hint="default" w:ascii="Cambria" w:hAnsi="Cambria" w:eastAsia="宋体" w:cs="Cambria"/>
                <w:sz w:val="21"/>
                <w:szCs w:val="21"/>
                <w:lang w:val="en-US" w:eastAsia="zh-CN"/>
              </w:rPr>
            </w:pPr>
            <w:r>
              <w:rPr>
                <w:rFonts w:hint="eastAsia" w:ascii="Cambria" w:hAnsi="Cambria" w:eastAsia="宋体" w:cs="Cambria"/>
                <w:color w:val="000000" w:themeColor="text1" w:themeTint="FF"/>
                <w:sz w:val="21"/>
                <w:szCs w:val="21"/>
                <w:lang w:val="en-US" w:eastAsia="zh-CN"/>
                <w14:textFill>
                  <w14:solidFill>
                    <w14:schemeClr w14:val="tx1">
                      <w14:lumMod w14:val="100000"/>
                      <w14:lumOff w14:val="0"/>
                    </w14:schemeClr>
                  </w14:solidFill>
                </w14:textFill>
              </w:rPr>
              <w:t>Wing Wang</w:t>
            </w:r>
          </w:p>
        </w:tc>
        <w:tc>
          <w:tcPr>
            <w:tcW w:w="18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sz w:val="21"/>
                <w:szCs w:val="21"/>
              </w:rPr>
              <w:t xml:space="preserve">Finance </w:t>
            </w:r>
            <w:r>
              <w:rPr>
                <w:rFonts w:hint="eastAsia" w:ascii="Cambria" w:hAnsi="Cambria" w:eastAsia="宋体" w:cs="Cambria"/>
                <w:sz w:val="21"/>
                <w:szCs w:val="21"/>
              </w:rPr>
              <w:t>Name</w:t>
            </w:r>
            <w:r>
              <w:rPr>
                <w:rFonts w:ascii="Cambria" w:hAnsi="Cambria" w:eastAsia="Cambria" w:cs="Cambria"/>
                <w:sz w:val="21"/>
                <w:szCs w:val="21"/>
              </w:rPr>
              <w:t>:</w:t>
            </w:r>
          </w:p>
        </w:tc>
        <w:tc>
          <w:tcPr>
            <w:tcW w:w="28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5" w:hRule="atLeast"/>
        </w:trPr>
        <w:tc>
          <w:tcPr>
            <w:tcW w:w="171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hemeFill="background1"/>
              <w:tabs>
                <w:tab w:val="left" w:pos="5499"/>
                <w:tab w:val="left" w:pos="8880"/>
              </w:tabs>
              <w:spacing w:before="60" w:after="60"/>
              <w:rPr>
                <w:rFonts w:ascii="Cambria" w:hAnsi="Cambria" w:eastAsia="Cambria" w:cs="Cambria"/>
                <w:b/>
                <w:bCs/>
                <w:sz w:val="21"/>
                <w:szCs w:val="21"/>
              </w:rPr>
            </w:pPr>
            <w:r>
              <w:rPr>
                <w:rFonts w:ascii="Cambria" w:hAnsi="Cambria" w:eastAsia="Cambria" w:cs="Cambria"/>
                <w:b/>
                <w:bCs/>
                <w:sz w:val="21"/>
                <w:szCs w:val="21"/>
              </w:rPr>
              <w:t>Email:</w:t>
            </w:r>
          </w:p>
        </w:tc>
        <w:tc>
          <w:tcPr>
            <w:tcW w:w="28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hemeFill="background1"/>
              <w:tabs>
                <w:tab w:val="left" w:pos="5499"/>
                <w:tab w:val="left" w:pos="8880"/>
              </w:tabs>
              <w:spacing w:before="60" w:after="60"/>
            </w:pPr>
            <w:r>
              <w:rPr>
                <w:rFonts w:ascii="Times New Roman" w:hAnsi="Times New Roman" w:eastAsia="Arial Unicode MS" w:cs="Arial Unicode MS"/>
                <w:color w:val="000000" w:themeColor="text1" w:themeTint="FF"/>
                <w:sz w:val="18"/>
                <w:szCs w:val="18"/>
                <w14:textFill>
                  <w14:solidFill>
                    <w14:schemeClr w14:val="tx1">
                      <w14:lumMod w14:val="100000"/>
                      <w14:lumOff w14:val="0"/>
                    </w14:schemeClr>
                  </w14:solidFill>
                </w14:textFill>
              </w:rPr>
              <w:t>xiaorong.wang@indexmobi.com</w:t>
            </w:r>
          </w:p>
        </w:tc>
        <w:tc>
          <w:tcPr>
            <w:tcW w:w="18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sz w:val="21"/>
                <w:szCs w:val="21"/>
              </w:rPr>
              <w:t>Email:</w:t>
            </w:r>
          </w:p>
        </w:tc>
        <w:tc>
          <w:tcPr>
            <w:tcW w:w="28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rPr>
                <w:rFonts w:hint="default" w:eastAsia="Arial Unicode MS"/>
                <w:lang w:val="en-US" w:eastAsia="zh-CN"/>
              </w:rPr>
            </w:pPr>
            <w:r>
              <w:rPr>
                <w:rFonts w:hint="eastAsia"/>
                <w:lang w:val="en-US" w:eastAsia="zh-CN"/>
              </w:rPr>
              <w:t>comacforever@gmail.com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61" w:hRule="atLeast"/>
        </w:trPr>
        <w:tc>
          <w:tcPr>
            <w:tcW w:w="171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sz w:val="21"/>
                <w:szCs w:val="21"/>
              </w:rPr>
              <w:t>Phone Number:</w:t>
            </w:r>
          </w:p>
        </w:tc>
        <w:tc>
          <w:tcPr>
            <w:tcW w:w="28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bidi w:val="0"/>
              <w:spacing w:beforeLines="0" w:beforeAutospacing="0" w:afterLines="0" w:afterAutospacing="0" w:line="259" w:lineRule="auto"/>
              <w:ind w:left="0" w:rightChars="0"/>
              <w:jc w:val="left"/>
              <w:rPr>
                <w:rFonts w:ascii="Times New Roman" w:hAnsi="Times New Roman" w:eastAsia="Arial Unicode MS" w:cs="Arial Unicode MS"/>
                <w:color w:val="000000" w:themeColor="text1" w:themeTint="FF"/>
                <w:sz w:val="24"/>
                <w:szCs w:val="24"/>
                <w14:textFill>
                  <w14:solidFill>
                    <w14:schemeClr w14:val="tx1">
                      <w14:lumMod w14:val="100000"/>
                      <w14:lumOff w14:val="0"/>
                    </w14:schemeClr>
                  </w14:solidFill>
                </w14:textFill>
              </w:rPr>
            </w:pPr>
            <w:r>
              <w:rPr>
                <w:rFonts w:hint="eastAsia" w:ascii="Cambria" w:hAnsi="Cambria" w:eastAsia="宋体" w:cs="Cambria"/>
                <w:sz w:val="21"/>
                <w:szCs w:val="21"/>
                <w:lang w:val="en-US" w:eastAsia="zh-CN"/>
              </w:rPr>
              <w:t xml:space="preserve">+86 </w:t>
            </w:r>
            <w:r>
              <w:rPr>
                <w:rFonts w:ascii="Cambria" w:hAnsi="Cambria" w:eastAsia="Cambria" w:cs="Cambria"/>
                <w:sz w:val="21"/>
                <w:szCs w:val="21"/>
              </w:rPr>
              <w:t>18402133696</w:t>
            </w:r>
          </w:p>
        </w:tc>
        <w:tc>
          <w:tcPr>
            <w:tcW w:w="18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sz w:val="21"/>
                <w:szCs w:val="21"/>
              </w:rPr>
              <w:t>Phone Number:</w:t>
            </w:r>
          </w:p>
        </w:tc>
        <w:tc>
          <w:tcPr>
            <w:tcW w:w="28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80" w:type="dxa"/>
              <w:left w:w="80" w:type="dxa"/>
              <w:bottom w:w="80" w:type="dxa"/>
              <w:right w:w="80" w:type="dxa"/>
            </w:tcMar>
          </w:tcPr>
          <w:p>
            <w:pPr>
              <w:rPr>
                <w:rFonts w:hint="default" w:eastAsia="宋体"/>
                <w:lang w:val="en-US" w:eastAsia="zh-CN"/>
              </w:rPr>
            </w:pPr>
            <w:r>
              <w:rPr>
                <w:rFonts w:hint="eastAsia" w:ascii="Cambria" w:hAnsi="Cambria" w:eastAsia="宋体" w:cs="Cambria"/>
                <w:sz w:val="21"/>
                <w:szCs w:val="21"/>
                <w:lang w:val="en-US" w:eastAsia="zh-CN"/>
              </w:rPr>
              <w:t xml:space="preserve">+86 </w:t>
            </w:r>
            <w:r>
              <w:rPr>
                <w:rFonts w:ascii="Cambria" w:hAnsi="Cambria" w:eastAsia="Cambria" w:cs="Cambria"/>
                <w:sz w:val="21"/>
                <w:szCs w:val="21"/>
              </w:rPr>
              <w:t>1</w:t>
            </w:r>
            <w:r>
              <w:rPr>
                <w:rFonts w:hint="eastAsia" w:ascii="Cambria" w:hAnsi="Cambria" w:eastAsia="宋体" w:cs="Cambria"/>
                <w:sz w:val="21"/>
                <w:szCs w:val="21"/>
                <w:lang w:val="en-US" w:eastAsia="zh-CN"/>
              </w:rPr>
              <w:t>9821262866</w:t>
            </w:r>
          </w:p>
        </w:tc>
      </w:tr>
    </w:tbl>
    <w:p>
      <w:pPr>
        <w:framePr w:wrap="auto" w:vAnchor="margin" w:hAnchor="text" w:yAlign="inline"/>
        <w:widowControl w:val="0"/>
        <w:ind w:left="108" w:hanging="108"/>
        <w:rPr>
          <w:rFonts w:ascii="Cambria" w:hAnsi="Cambria" w:eastAsia="Cambria" w:cs="Cambria"/>
          <w:b/>
          <w:bCs/>
          <w:sz w:val="21"/>
          <w:szCs w:val="21"/>
        </w:rPr>
      </w:pPr>
    </w:p>
    <w:p>
      <w:pPr>
        <w:framePr w:wrap="auto" w:vAnchor="margin" w:hAnchor="text" w:yAlign="inline"/>
        <w:widowControl w:val="0"/>
        <w:rPr>
          <w:rFonts w:ascii="Cambria" w:hAnsi="Cambria" w:eastAsia="Cambria" w:cs="Cambria"/>
          <w:b/>
          <w:bCs/>
          <w:sz w:val="21"/>
          <w:szCs w:val="21"/>
        </w:rPr>
      </w:pPr>
    </w:p>
    <w:p>
      <w:pPr>
        <w:framePr w:wrap="auto" w:vAnchor="margin" w:hAnchor="text" w:yAlign="inline"/>
        <w:rPr>
          <w:rFonts w:ascii="Cambria" w:hAnsi="Cambria" w:eastAsia="Cambria" w:cs="Cambria"/>
          <w:sz w:val="21"/>
          <w:szCs w:val="21"/>
        </w:rPr>
      </w:pPr>
    </w:p>
    <w:p>
      <w:pPr>
        <w:framePr w:wrap="auto" w:vAnchor="margin" w:hAnchor="text" w:yAlign="inline"/>
        <w:rPr>
          <w:rFonts w:ascii="Cambria" w:hAnsi="Cambria" w:eastAsia="Cambria" w:cs="Cambria"/>
          <w:b/>
          <w:bCs/>
          <w:sz w:val="21"/>
          <w:szCs w:val="21"/>
        </w:rPr>
      </w:pPr>
      <w:r>
        <w:rPr>
          <w:rFonts w:ascii="Cambria" w:hAnsi="Cambria" w:eastAsia="Cambria" w:cs="Cambria"/>
          <w:b/>
          <w:bCs/>
          <w:sz w:val="21"/>
          <w:szCs w:val="21"/>
        </w:rPr>
        <w:t xml:space="preserve">2.- Bank Information: </w:t>
      </w:r>
    </w:p>
    <w:tbl>
      <w:tblPr>
        <w:tblStyle w:val="6"/>
        <w:tblW w:w="925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709"/>
        <w:gridCol w:w="2866"/>
        <w:gridCol w:w="1806"/>
        <w:gridCol w:w="287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599" w:hRule="atLeast"/>
        </w:trPr>
        <w:tc>
          <w:tcPr>
            <w:tcW w:w="1709"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color w:val="0D0D0D"/>
                <w:kern w:val="2"/>
                <w:sz w:val="21"/>
                <w:szCs w:val="21"/>
                <w:u w:color="0D0D0D"/>
              </w:rPr>
              <w:t>Company Name:</w:t>
            </w:r>
          </w:p>
        </w:tc>
        <w:tc>
          <w:tcPr>
            <w:tcW w:w="2866"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r>
              <w:rPr>
                <w:rFonts w:hint="eastAsia"/>
              </w:rPr>
              <w:t>DESERISE NETWORK TECHNOLOGY LIMITED</w:t>
            </w:r>
          </w:p>
        </w:tc>
        <w:tc>
          <w:tcPr>
            <w:tcW w:w="1806"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hint="eastAsia" w:ascii="Cambria" w:hAnsi="Cambria" w:eastAsia="宋体" w:cs="Cambria"/>
                <w:color w:val="0D0D0D"/>
                <w:kern w:val="2"/>
                <w:sz w:val="21"/>
                <w:szCs w:val="21"/>
                <w:u w:color="0D0D0D"/>
              </w:rPr>
              <w:t>Tax Number</w:t>
            </w:r>
            <w:r>
              <w:rPr>
                <w:rFonts w:ascii="Cambria" w:hAnsi="Cambria" w:eastAsia="Cambria" w:cs="Cambria"/>
                <w:color w:val="0D0D0D"/>
                <w:kern w:val="2"/>
                <w:sz w:val="21"/>
                <w:szCs w:val="21"/>
                <w:u w:color="0D0D0D"/>
              </w:rPr>
              <w:t>:</w:t>
            </w:r>
          </w:p>
        </w:tc>
        <w:tc>
          <w:tcPr>
            <w:tcW w:w="2877"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61" w:hRule="atLeast"/>
        </w:trPr>
        <w:tc>
          <w:tcPr>
            <w:tcW w:w="1709"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color w:val="0D0D0D"/>
                <w:sz w:val="21"/>
                <w:szCs w:val="21"/>
                <w:u w:color="0D0D0D"/>
              </w:rPr>
              <w:t>Bank Name:</w:t>
            </w:r>
          </w:p>
        </w:tc>
        <w:tc>
          <w:tcPr>
            <w:tcW w:w="2866"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r>
              <w:rPr>
                <w:rFonts w:hint="eastAsia" w:ascii="Arial" w:hAnsi="Arial"/>
                <w:b/>
                <w:bCs/>
                <w:color w:val="000000"/>
                <w:szCs w:val="21"/>
                <w:lang w:val="en-US" w:eastAsia="zh-CN"/>
              </w:rPr>
              <w:t>CMB WING LUNG BANK</w:t>
            </w:r>
          </w:p>
        </w:tc>
        <w:tc>
          <w:tcPr>
            <w:tcW w:w="1806"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rPr>
                <w:rFonts w:eastAsia="宋体"/>
              </w:rPr>
            </w:pPr>
            <w:r>
              <w:rPr>
                <w:rFonts w:ascii="Cambria" w:hAnsi="Cambria" w:eastAsia="Cambria" w:cs="Cambria"/>
                <w:color w:val="0D0D0D"/>
                <w:sz w:val="21"/>
                <w:szCs w:val="21"/>
                <w:u w:color="0D0D0D"/>
              </w:rPr>
              <w:t>Beneficiary Account</w:t>
            </w:r>
            <w:r>
              <w:rPr>
                <w:rFonts w:hint="eastAsia" w:ascii="Cambria" w:hAnsi="Cambria" w:eastAsia="宋体" w:cs="Cambria"/>
                <w:color w:val="0D0D0D"/>
                <w:sz w:val="21"/>
                <w:szCs w:val="21"/>
                <w:u w:color="0D0D0D"/>
              </w:rPr>
              <w:t xml:space="preserve">  Number</w:t>
            </w:r>
          </w:p>
        </w:tc>
        <w:tc>
          <w:tcPr>
            <w:tcW w:w="2877"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r>
              <w:rPr>
                <w:rFonts w:hint="eastAsia"/>
              </w:rPr>
              <w:t>61234300319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05" w:hRule="atLeast"/>
        </w:trPr>
        <w:tc>
          <w:tcPr>
            <w:tcW w:w="1709"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color w:val="0D0D0D"/>
                <w:sz w:val="21"/>
                <w:szCs w:val="21"/>
                <w:u w:color="0D0D0D"/>
              </w:rPr>
              <w:t>Bank Address:</w:t>
            </w:r>
          </w:p>
        </w:tc>
        <w:tc>
          <w:tcPr>
            <w:tcW w:w="2866"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r>
              <w:rPr>
                <w:rFonts w:hint="eastAsia"/>
              </w:rPr>
              <w:t>45 Des Voeux Road, Central, Hong Kong</w:t>
            </w:r>
          </w:p>
        </w:tc>
        <w:tc>
          <w:tcPr>
            <w:tcW w:w="1806"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color w:val="0D0D0D"/>
                <w:sz w:val="21"/>
                <w:szCs w:val="21"/>
                <w:u w:color="0D0D0D"/>
              </w:rPr>
              <w:t>Account Name:</w:t>
            </w:r>
          </w:p>
        </w:tc>
        <w:tc>
          <w:tcPr>
            <w:tcW w:w="2877"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r>
              <w:rPr>
                <w:rFonts w:hint="eastAsia"/>
              </w:rPr>
              <w:t>DESERISE NETWORK TECHNOLOGY LIMITED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61" w:hRule="atLeast"/>
        </w:trPr>
        <w:tc>
          <w:tcPr>
            <w:tcW w:w="1709"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rPr>
                <w:rFonts w:eastAsia="宋体"/>
              </w:rPr>
            </w:pPr>
            <w:r>
              <w:rPr>
                <w:rFonts w:ascii="Cambria" w:hAnsi="Cambria" w:eastAsia="Cambria" w:cs="Cambria"/>
                <w:color w:val="0D0D0D"/>
                <w:sz w:val="21"/>
                <w:szCs w:val="21"/>
                <w:u w:color="0D0D0D"/>
              </w:rPr>
              <w:t>Swift</w:t>
            </w:r>
            <w:r>
              <w:rPr>
                <w:rFonts w:hint="eastAsia" w:ascii="Cambria" w:hAnsi="Cambria" w:eastAsia="宋体" w:cs="Cambria"/>
                <w:color w:val="0D0D0D"/>
                <w:sz w:val="21"/>
                <w:szCs w:val="21"/>
                <w:u w:color="0D0D0D"/>
              </w:rPr>
              <w:t xml:space="preserve"> Code:</w:t>
            </w:r>
          </w:p>
        </w:tc>
        <w:tc>
          <w:tcPr>
            <w:tcW w:w="2866"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r>
              <w:rPr>
                <w:rFonts w:hint="eastAsia"/>
              </w:rPr>
              <w:t>WUBAHKHH</w:t>
            </w:r>
          </w:p>
        </w:tc>
        <w:tc>
          <w:tcPr>
            <w:tcW w:w="1806"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color w:val="0D0D0D"/>
                <w:sz w:val="21"/>
                <w:szCs w:val="21"/>
                <w:u w:color="0D0D0D"/>
              </w:rPr>
              <w:t>City and Postal Code:</w:t>
            </w:r>
          </w:p>
        </w:tc>
        <w:tc>
          <w:tcPr>
            <w:tcW w:w="2877"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pPr>
              <w:rPr>
                <w:rFonts w:hint="default" w:eastAsia="Arial Unicode MS"/>
                <w:lang w:val="en-US" w:eastAsia="zh-CN"/>
              </w:rPr>
            </w:pPr>
            <w:r>
              <w:rPr>
                <w:rFonts w:hint="eastAsia"/>
                <w:lang w:val="en-US" w:eastAsia="zh-CN"/>
              </w:rPr>
              <w:t>hongkong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61" w:hRule="atLeast"/>
        </w:trPr>
        <w:tc>
          <w:tcPr>
            <w:tcW w:w="1709"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rPr>
                <w:rFonts w:ascii="Cambria" w:hAnsi="Cambria" w:eastAsia="宋体" w:cs="Cambria"/>
                <w:color w:val="0D0D0D"/>
                <w:sz w:val="21"/>
                <w:szCs w:val="21"/>
                <w:u w:color="0D0D0D"/>
              </w:rPr>
            </w:pPr>
            <w:r>
              <w:rPr>
                <w:rFonts w:hint="eastAsia" w:ascii="Cambria" w:hAnsi="Cambria" w:eastAsia="宋体" w:cs="Cambria"/>
                <w:color w:val="0D0D0D"/>
                <w:sz w:val="21"/>
                <w:szCs w:val="21"/>
                <w:u w:color="0D0D0D"/>
              </w:rPr>
              <w:t>Paypal Account:</w:t>
            </w:r>
          </w:p>
        </w:tc>
        <w:tc>
          <w:tcPr>
            <w:tcW w:w="2866"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tc>
        <w:tc>
          <w:tcPr>
            <w:tcW w:w="1806"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rPr>
                <w:rFonts w:ascii="Cambria" w:hAnsi="Cambria" w:eastAsia="宋体" w:cs="Cambria"/>
                <w:color w:val="0D0D0D"/>
                <w:sz w:val="21"/>
                <w:szCs w:val="21"/>
                <w:u w:color="0D0D0D"/>
              </w:rPr>
            </w:pPr>
            <w:r>
              <w:rPr>
                <w:rFonts w:hint="eastAsia" w:ascii="Cambria" w:hAnsi="Cambria" w:eastAsia="宋体" w:cs="Cambria"/>
                <w:color w:val="0D0D0D"/>
                <w:sz w:val="21"/>
                <w:szCs w:val="21"/>
                <w:u w:color="0D0D0D"/>
              </w:rPr>
              <w:t>Payoneer Account</w:t>
            </w:r>
          </w:p>
        </w:tc>
        <w:tc>
          <w:tcPr>
            <w:tcW w:w="2877" w:type="dxa"/>
            <w:tcBorders>
              <w:top w:val="single" w:color="000000" w:sz="6" w:space="0"/>
              <w:left w:val="single" w:color="000000" w:sz="6" w:space="0"/>
              <w:bottom w:val="single" w:color="000000" w:sz="6" w:space="0"/>
              <w:right w:val="single" w:color="000000" w:sz="6" w:space="0"/>
            </w:tcBorders>
            <w:shd w:val="clear" w:color="auto" w:fill="FFFFFF"/>
            <w:tcMar>
              <w:top w:w="80" w:type="dxa"/>
              <w:left w:w="80" w:type="dxa"/>
              <w:bottom w:w="80" w:type="dxa"/>
              <w:right w:w="80" w:type="dxa"/>
            </w:tcMar>
          </w:tcPr>
          <w:p/>
        </w:tc>
      </w:tr>
    </w:tbl>
    <w:p>
      <w:pPr>
        <w:framePr w:wrap="auto" w:vAnchor="margin" w:hAnchor="text" w:yAlign="inline"/>
        <w:widowControl w:val="0"/>
        <w:ind w:left="108" w:hanging="108"/>
        <w:rPr>
          <w:rFonts w:ascii="Cambria" w:hAnsi="Cambria" w:eastAsia="Cambria" w:cs="Cambria"/>
          <w:b/>
          <w:bCs/>
          <w:sz w:val="21"/>
          <w:szCs w:val="21"/>
        </w:rPr>
      </w:pPr>
    </w:p>
    <w:p>
      <w:pPr>
        <w:framePr w:wrap="auto" w:vAnchor="margin" w:hAnchor="text" w:yAlign="inline"/>
        <w:widowControl w:val="0"/>
        <w:rPr>
          <w:rFonts w:ascii="Cambria" w:hAnsi="Cambria" w:eastAsia="Cambria" w:cs="Cambria"/>
          <w:b/>
          <w:bCs/>
          <w:sz w:val="21"/>
          <w:szCs w:val="21"/>
        </w:rPr>
      </w:pPr>
    </w:p>
    <w:p>
      <w:pPr>
        <w:framePr w:wrap="auto" w:vAnchor="margin" w:hAnchor="text" w:yAlign="inline"/>
        <w:rPr>
          <w:rFonts w:ascii="Cambria" w:hAnsi="Cambria" w:eastAsia="Cambria" w:cs="Cambria"/>
          <w:sz w:val="21"/>
          <w:szCs w:val="21"/>
        </w:rPr>
      </w:pPr>
    </w:p>
    <w:p>
      <w:pPr>
        <w:framePr w:wrap="auto" w:vAnchor="margin" w:hAnchor="text" w:yAlign="inline"/>
        <w:rPr>
          <w:rFonts w:ascii="Cambria" w:hAnsi="Cambria" w:eastAsia="Cambria" w:cs="Cambria"/>
          <w:b/>
          <w:bCs/>
          <w:sz w:val="21"/>
          <w:szCs w:val="21"/>
        </w:rPr>
      </w:pPr>
      <w:r>
        <w:rPr>
          <w:rFonts w:ascii="Cambria" w:hAnsi="Cambria" w:eastAsia="Cambria" w:cs="Cambria"/>
          <w:b/>
          <w:bCs/>
          <w:sz w:val="21"/>
          <w:szCs w:val="21"/>
        </w:rPr>
        <w:t>3.- Terms:</w:t>
      </w:r>
    </w:p>
    <w:tbl>
      <w:tblPr>
        <w:tblStyle w:val="6"/>
        <w:tblW w:w="11854"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5644"/>
        <w:gridCol w:w="4758"/>
        <w:gridCol w:w="179"/>
        <w:gridCol w:w="1"/>
        <w:gridCol w:w="127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951" w:hRule="atLeast"/>
        </w:trPr>
        <w:tc>
          <w:tcPr>
            <w:tcW w:w="10581"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
              <w:framePr w:wrap="auto" w:vAnchor="margin" w:hAnchor="text" w:yAlign="inline"/>
              <w:shd w:val="clear" w:color="auto" w:fill="FFFFFF"/>
              <w:tabs>
                <w:tab w:val="left" w:pos="5499"/>
                <w:tab w:val="left" w:pos="8880"/>
              </w:tabs>
              <w:spacing w:before="60" w:after="60"/>
              <w:rPr>
                <w:rFonts w:ascii="Cambria" w:hAnsi="Cambria" w:eastAsia="Cambria" w:cs="Cambria"/>
                <w:b/>
                <w:bCs/>
                <w:sz w:val="21"/>
                <w:szCs w:val="21"/>
              </w:rPr>
            </w:pPr>
            <w:r>
              <w:rPr>
                <w:rFonts w:ascii="Cambria" w:hAnsi="Cambria" w:eastAsia="Cambria" w:cs="Cambria"/>
                <w:b/>
                <w:bCs/>
                <w:sz w:val="21"/>
                <w:szCs w:val="21"/>
              </w:rPr>
              <w:t xml:space="preserve">1.Reporting </w:t>
            </w:r>
          </w:p>
          <w:p>
            <w:pPr>
              <w:pStyle w:val="2"/>
              <w:framePr w:wrap="auto" w:vAnchor="margin" w:hAnchor="text" w:yAlign="inline"/>
              <w:shd w:val="clear" w:color="auto" w:fill="FFFFFF"/>
              <w:tabs>
                <w:tab w:val="left" w:pos="5499"/>
                <w:tab w:val="left" w:pos="8880"/>
              </w:tabs>
              <w:spacing w:before="60" w:after="60"/>
            </w:pPr>
            <w:r>
              <w:rPr>
                <w:rFonts w:ascii="Cambria" w:hAnsi="Cambria" w:eastAsia="Cambria" w:cs="Cambria"/>
                <w:sz w:val="21"/>
                <w:szCs w:val="21"/>
              </w:rPr>
              <w:t>All numbers in respect of the ads data for the purposes of billing and payment shall be based on NUTRAINDEX’s reporting system. NUTRAINDEX will provide the Publisher access to real-time reports.</w:t>
            </w:r>
          </w:p>
        </w:tc>
        <w:tc>
          <w:tcPr>
            <w:tcW w:w="1273" w:type="dxa"/>
            <w:gridSpan w:val="2"/>
            <w:tcBorders>
              <w:top w:val="nil"/>
              <w:left w:val="single" w:color="000000" w:sz="4" w:space="0"/>
              <w:bottom w:val="nil"/>
              <w:right w:val="nil"/>
            </w:tcBorders>
            <w:shd w:val="clear" w:color="auto" w:fill="auto"/>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331" w:hRule="atLeast"/>
        </w:trPr>
        <w:tc>
          <w:tcPr>
            <w:tcW w:w="10581"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framePr w:wrap="auto" w:vAnchor="margin" w:hAnchor="text" w:yAlign="inline"/>
              <w:rPr>
                <w:rFonts w:ascii="Cambria" w:hAnsi="Cambria" w:eastAsia="Cambria" w:cs="Cambria"/>
                <w:b/>
                <w:bCs/>
                <w:sz w:val="21"/>
                <w:szCs w:val="21"/>
              </w:rPr>
            </w:pPr>
            <w:r>
              <w:rPr>
                <w:rFonts w:ascii="Cambria" w:hAnsi="Cambria" w:eastAsia="Cambria" w:cs="Cambria"/>
                <w:b/>
                <w:bCs/>
                <w:sz w:val="21"/>
                <w:szCs w:val="21"/>
              </w:rPr>
              <w:t>2.Revenue Share &amp; additional tiers:</w:t>
            </w:r>
          </w:p>
          <w:p>
            <w:pPr>
              <w:framePr w:wrap="auto" w:vAnchor="margin" w:hAnchor="text" w:yAlign="inline"/>
            </w:pPr>
            <w:r>
              <w:rPr>
                <w:rFonts w:ascii="Cambria" w:hAnsi="Cambria" w:eastAsia="Cambria" w:cs="Cambria"/>
                <w:sz w:val="21"/>
                <w:szCs w:val="21"/>
              </w:rPr>
              <w:t>Net Revenues means cash amounts received by Nutraindex in respect of any income generated from the Ads. Net Revenues shall be paid to Publisher both during and after termination of this Agreement for an unlimited period (perpetually) according to the terms provided hereunder. Nutraindex will use its Violation of the terms and conditions could resolved in deductions of the amounts due.</w:t>
            </w:r>
          </w:p>
        </w:tc>
        <w:tc>
          <w:tcPr>
            <w:tcW w:w="1273" w:type="dxa"/>
            <w:gridSpan w:val="2"/>
            <w:tcBorders>
              <w:top w:val="nil"/>
              <w:left w:val="single" w:color="000000" w:sz="4" w:space="0"/>
              <w:bottom w:val="nil"/>
              <w:right w:val="nil"/>
            </w:tcBorders>
            <w:shd w:val="clear" w:color="auto" w:fill="auto"/>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90" w:hRule="atLeast"/>
        </w:trPr>
        <w:tc>
          <w:tcPr>
            <w:tcW w:w="10581"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5"/>
              <w:framePr w:wrap="auto" w:vAnchor="margin" w:hAnchor="text" w:yAlign="inline"/>
              <w:jc w:val="both"/>
              <w:rPr>
                <w:rFonts w:ascii="Cambria" w:hAnsi="Cambria" w:eastAsia="Cambria" w:cs="Cambria"/>
                <w:b/>
                <w:bCs/>
                <w:sz w:val="21"/>
                <w:szCs w:val="21"/>
              </w:rPr>
            </w:pPr>
            <w:r>
              <w:rPr>
                <w:rFonts w:ascii="Cambria" w:hAnsi="Cambria" w:eastAsia="Cambria" w:cs="Cambria"/>
                <w:b/>
                <w:bCs/>
                <w:sz w:val="21"/>
                <w:szCs w:val="21"/>
              </w:rPr>
              <w:t>3.Fraud:</w:t>
            </w:r>
          </w:p>
          <w:p>
            <w:pPr>
              <w:pStyle w:val="12"/>
              <w:framePr w:wrap="auto" w:vAnchor="margin" w:hAnchor="text" w:yAlign="inline"/>
              <w:numPr>
                <w:ilvl w:val="0"/>
                <w:numId w:val="1"/>
              </w:numPr>
              <w:spacing w:line="360" w:lineRule="auto"/>
              <w:rPr>
                <w:rFonts w:ascii="Cambria" w:hAnsi="Cambria" w:eastAsia="Cambria" w:cs="Cambria"/>
              </w:rPr>
            </w:pPr>
            <w:r>
              <w:rPr>
                <w:rFonts w:ascii="Cambria" w:hAnsi="Cambria" w:eastAsia="Cambria" w:cs="Cambria"/>
              </w:rPr>
              <w:t xml:space="preserve">If CONTENT PROVIDER determines, in its sole discretion, that the Publisher or Sub-Publisher has engaged in any activity that CONTENT PROVIDER considers to be fraudulent or incent or which might bring the reputation or standing of CONTENT PROVIDER into disrepute either with the general public or with the Clients or potential Clients of CONTENT PROVIDER, or otherwise that the Publisher or Sub-Publisher has engaged in activities which might be considered fraudulent, Nutraindex shall inform partner as soon as convinced proofs provided and no later than 60 days after promotion week. </w:t>
            </w:r>
            <w:r>
              <w:rPr>
                <w:sz w:val="22"/>
                <w:szCs w:val="22"/>
              </w:rPr>
              <w:t>P</w:t>
            </w:r>
            <w:r>
              <w:rPr>
                <w:rFonts w:ascii="Cambria" w:hAnsi="Cambria" w:eastAsia="Cambria" w:cs="Cambria"/>
              </w:rPr>
              <w:t>ublihser shall warrants that the traffic it provides is true and valid. In case of fraudulent or unqualified traffic, Advertiser may deduct or withhold payments from Publisher, block Publisher's traffic immediately. If any fraudulent or unqualified traffic has paid to Publisher, Publisher shall refund it to Advertiser or Advertiser shall be entitled to setting off such  amounts from any future Publisher’ payment.</w:t>
            </w:r>
          </w:p>
          <w:p>
            <w:pPr>
              <w:pStyle w:val="12"/>
              <w:framePr w:wrap="auto" w:vAnchor="margin" w:hAnchor="text" w:yAlign="inline"/>
              <w:numPr>
                <w:ilvl w:val="0"/>
                <w:numId w:val="1"/>
              </w:numPr>
              <w:spacing w:line="360" w:lineRule="auto"/>
              <w:rPr>
                <w:rFonts w:ascii="Cambria" w:hAnsi="Cambria" w:eastAsia="Cambria" w:cs="Cambria"/>
              </w:rPr>
            </w:pPr>
            <w:r>
              <w:rPr>
                <w:rFonts w:hint="eastAsia" w:ascii="Cambria" w:hAnsi="Cambria" w:eastAsia="宋体" w:cs="Cambria"/>
              </w:rPr>
              <w:t>The traffics as below be banned by Nutraindex: SEO, Survey, SMS, Incent</w:t>
            </w:r>
            <w:r>
              <w:rPr>
                <w:rFonts w:hint="eastAsia" w:ascii="Cambria" w:hAnsi="Cambria" w:eastAsia="Cambria" w:cs="Cambria"/>
              </w:rPr>
              <w:t xml:space="preserve">, </w:t>
            </w:r>
            <w:r>
              <w:rPr>
                <w:rFonts w:ascii="Cambria" w:hAnsi="Cambria" w:eastAsia="Cambria" w:cs="Cambria"/>
              </w:rPr>
              <w:t>Trademark</w:t>
            </w:r>
            <w:r>
              <w:rPr>
                <w:rFonts w:hint="eastAsia" w:ascii="Cambria" w:hAnsi="Cambria" w:eastAsia="宋体" w:cs="Cambria"/>
              </w:rPr>
              <w:t xml:space="preserve">, </w:t>
            </w:r>
            <w:r>
              <w:rPr>
                <w:rFonts w:ascii="Cambria" w:hAnsi="Cambria" w:eastAsia="Cambria" w:cs="Cambria"/>
              </w:rPr>
              <w:t>Bran</w:t>
            </w:r>
            <w:r>
              <w:rPr>
                <w:rFonts w:hint="eastAsia" w:ascii="Cambria" w:hAnsi="Cambria" w:eastAsia="宋体" w:cs="Cambria"/>
              </w:rPr>
              <w:t xml:space="preserve">d </w:t>
            </w:r>
            <w:r>
              <w:rPr>
                <w:rFonts w:ascii="Cambria" w:hAnsi="Cambria" w:eastAsia="Cambria" w:cs="Cambria"/>
              </w:rPr>
              <w:t>Bidding</w:t>
            </w:r>
            <w:r>
              <w:rPr>
                <w:rFonts w:hint="eastAsia" w:ascii="Cambria" w:hAnsi="Cambria" w:eastAsia="宋体" w:cs="Cambria"/>
              </w:rPr>
              <w:t xml:space="preserve">, </w:t>
            </w:r>
            <w:r>
              <w:rPr>
                <w:rFonts w:ascii="Cambria" w:hAnsi="Cambria" w:eastAsia="Cambria" w:cs="Cambria"/>
              </w:rPr>
              <w:t>Celebrities</w:t>
            </w:r>
            <w:r>
              <w:rPr>
                <w:rFonts w:hint="eastAsia" w:ascii="Cambria" w:hAnsi="Cambria" w:eastAsia="宋体" w:cs="Cambria"/>
              </w:rPr>
              <w:t xml:space="preserve">, </w:t>
            </w:r>
            <w:r>
              <w:rPr>
                <w:rFonts w:hint="eastAsia" w:ascii="Cambria" w:hAnsi="Cambria" w:eastAsia="Cambria" w:cs="Cambria"/>
              </w:rPr>
              <w:t>EMU</w:t>
            </w:r>
            <w:r>
              <w:rPr>
                <w:rFonts w:hint="eastAsia" w:ascii="Cambria" w:hAnsi="Cambria" w:eastAsia="宋体" w:cs="Cambria"/>
              </w:rPr>
              <w:t>, Fraud, or any other kind of traffics which advertisers dont allowed otherwise no paid.</w:t>
            </w:r>
          </w:p>
        </w:tc>
        <w:tc>
          <w:tcPr>
            <w:tcW w:w="1273" w:type="dxa"/>
            <w:gridSpan w:val="2"/>
            <w:tcBorders>
              <w:top w:val="nil"/>
              <w:left w:val="single" w:color="000000" w:sz="4" w:space="0"/>
              <w:bottom w:val="nil"/>
              <w:right w:val="nil"/>
            </w:tcBorders>
            <w:shd w:val="clear" w:color="auto" w:fill="auto"/>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631" w:hRule="atLeast"/>
        </w:trPr>
        <w:tc>
          <w:tcPr>
            <w:tcW w:w="10581"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framePr w:wrap="auto" w:vAnchor="margin" w:hAnchor="text" w:yAlign="inline"/>
              <w:jc w:val="both"/>
              <w:rPr>
                <w:rFonts w:ascii="Cambria" w:hAnsi="Cambria" w:eastAsia="Cambria" w:cs="Cambria"/>
                <w:b/>
                <w:bCs/>
                <w:sz w:val="21"/>
                <w:szCs w:val="21"/>
              </w:rPr>
            </w:pPr>
            <w:r>
              <w:rPr>
                <w:rFonts w:ascii="Cambria" w:hAnsi="Cambria" w:eastAsia="Cambria" w:cs="Cambria"/>
                <w:b/>
                <w:bCs/>
                <w:sz w:val="21"/>
                <w:szCs w:val="21"/>
              </w:rPr>
              <w:t>4.Indenification:</w:t>
            </w:r>
          </w:p>
          <w:p>
            <w:pPr>
              <w:framePr w:wrap="auto" w:vAnchor="margin" w:hAnchor="text" w:yAlign="inline"/>
              <w:widowControl w:val="0"/>
              <w:ind w:right="170"/>
              <w:jc w:val="both"/>
            </w:pPr>
            <w:r>
              <w:rPr>
                <w:rFonts w:ascii="Cambria" w:hAnsi="Cambria" w:eastAsia="Cambria" w:cs="Cambria"/>
                <w:sz w:val="21"/>
                <w:szCs w:val="21"/>
              </w:rPr>
              <w:t>The Publisher covenants and agrees to indemnify and save harmless Nutraindex, its parent company and their respective shareholders, directors, officers, and employees (collectively, the "Indemnified Group") from and against any and all claims or judgments, including all associated legal fees, expenses and disbursements actually incurred, arising out of any breach of this Agreement by the Publisher or any Sub-Publisher or the exercise by the Publisher of any right under this Agreement or any act or omission of the Publisher, a Sub-Publisher or anyone for whom the Publisher is in law responsible, including without limitation any damages, losses, consequential or otherwise, arising in any manner (including those arising from or incidental to any liability or other lawsuit, claim, demand or other action brought) as a consequence of any act or omission of the Publisher or any person for whom the Publisher is in law responsible, whether or not the Indemnified Group or any of them are named as a party defendant in any such proceedings and whether or not the Indemnified Group or any of them are alleged to be negligent or otherwise responsible for any damage or injury to persons or property. The obligation of the Publisher to defend and indemnify as set out in this paragraph will survive termination of this Agreement for any reason and will not be otherwise limited by any other term or condition of this or any Agreement. Nutraindex may, at its election in its sole discretion, assume the exclusive defense and control of any matter otherwise subject to indemnification by Publisher. Nutraindex may participate in the defense of all claims as to which it does not assume defense and control, and Publisher shall not settle any such claim without Nutraindex's prior written consent.</w:t>
            </w:r>
          </w:p>
        </w:tc>
        <w:tc>
          <w:tcPr>
            <w:tcW w:w="1273" w:type="dxa"/>
            <w:gridSpan w:val="2"/>
            <w:tcBorders>
              <w:top w:val="nil"/>
              <w:left w:val="single" w:color="000000" w:sz="4" w:space="0"/>
              <w:bottom w:val="nil"/>
              <w:right w:val="nil"/>
            </w:tcBorders>
            <w:shd w:val="clear" w:color="auto" w:fill="auto"/>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6202" w:hRule="atLeast"/>
        </w:trPr>
        <w:tc>
          <w:tcPr>
            <w:tcW w:w="10581"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5"/>
              <w:framePr w:wrap="auto" w:vAnchor="margin" w:hAnchor="text" w:yAlign="inline"/>
              <w:jc w:val="both"/>
              <w:rPr>
                <w:rFonts w:ascii="Cambria" w:hAnsi="Cambria" w:eastAsia="Cambria" w:cs="Cambria"/>
                <w:b/>
                <w:bCs/>
                <w:sz w:val="21"/>
                <w:szCs w:val="21"/>
              </w:rPr>
            </w:pPr>
            <w:r>
              <w:rPr>
                <w:rFonts w:ascii="Cambria" w:hAnsi="Cambria" w:eastAsia="Cambria" w:cs="Cambria"/>
                <w:b/>
                <w:bCs/>
                <w:sz w:val="21"/>
                <w:szCs w:val="21"/>
              </w:rPr>
              <w:t>5.Payment:</w:t>
            </w:r>
          </w:p>
          <w:p>
            <w:pPr>
              <w:framePr w:wrap="auto" w:vAnchor="margin" w:hAnchor="text" w:yAlign="inline"/>
              <w:tabs>
                <w:tab w:val="left" w:pos="720"/>
              </w:tabs>
              <w:spacing w:before="100" w:after="100"/>
              <w:jc w:val="both"/>
              <w:rPr>
                <w:rFonts w:ascii="Cambria" w:hAnsi="Cambria" w:eastAsia="Cambria" w:cs="Cambria"/>
                <w:sz w:val="21"/>
                <w:szCs w:val="21"/>
              </w:rPr>
            </w:pPr>
            <w:r>
              <w:rPr>
                <w:rFonts w:ascii="Cambria" w:hAnsi="Cambria" w:eastAsia="Cambria" w:cs="Cambria"/>
                <w:sz w:val="21"/>
                <w:szCs w:val="21"/>
              </w:rPr>
              <w:t xml:space="preserve">Nutraindex shall pay the Publisher on a calendar Net </w:t>
            </w:r>
            <w:r>
              <w:rPr>
                <w:rFonts w:hint="eastAsia" w:ascii="Cambria" w:hAnsi="Cambria" w:eastAsia="宋体" w:cs="Cambria"/>
                <w:sz w:val="21"/>
                <w:szCs w:val="21"/>
                <w:lang w:val="en-US" w:eastAsia="zh-CN"/>
              </w:rPr>
              <w:t>14</w:t>
            </w:r>
            <w:r>
              <w:rPr>
                <w:rFonts w:ascii="Cambria" w:hAnsi="Cambria" w:eastAsia="Cambria" w:cs="Cambria"/>
                <w:sz w:val="21"/>
                <w:szCs w:val="21"/>
              </w:rPr>
              <w:t xml:space="preserve"> Weekly basis for the immediately preceding Week. Payments to the Publisher shall be due </w:t>
            </w:r>
            <w:r>
              <w:rPr>
                <w:rFonts w:hint="eastAsia" w:ascii="Cambria" w:hAnsi="Cambria" w:eastAsia="宋体" w:cs="Cambria"/>
                <w:sz w:val="21"/>
                <w:szCs w:val="21"/>
                <w:lang w:val="en-US" w:eastAsia="zh-CN"/>
              </w:rPr>
              <w:t>30</w:t>
            </w:r>
            <w:r>
              <w:rPr>
                <w:rFonts w:ascii="Cambria" w:hAnsi="Cambria" w:eastAsia="Cambria" w:cs="Cambria"/>
                <w:sz w:val="21"/>
                <w:szCs w:val="21"/>
              </w:rPr>
              <w:t xml:space="preserve"> days after invoice issued (Net+</w:t>
            </w:r>
            <w:r>
              <w:rPr>
                <w:rFonts w:hint="eastAsia" w:ascii="Cambria" w:hAnsi="Cambria" w:eastAsia="宋体" w:cs="Cambria"/>
                <w:sz w:val="21"/>
                <w:szCs w:val="21"/>
                <w:lang w:val="en-US" w:eastAsia="zh-CN"/>
              </w:rPr>
              <w:t>14</w:t>
            </w:r>
            <w:r>
              <w:rPr>
                <w:rFonts w:ascii="Cambria" w:hAnsi="Cambria" w:eastAsia="Cambria" w:cs="Cambria"/>
                <w:sz w:val="21"/>
                <w:szCs w:val="21"/>
              </w:rPr>
              <w:t>). All payment will be in US dollars.</w:t>
            </w:r>
          </w:p>
          <w:p>
            <w:pPr>
              <w:framePr w:wrap="auto" w:vAnchor="margin" w:hAnchor="text" w:yAlign="inline"/>
              <w:tabs>
                <w:tab w:val="left" w:pos="720"/>
              </w:tabs>
              <w:spacing w:before="100" w:after="100"/>
              <w:jc w:val="both"/>
              <w:rPr>
                <w:rFonts w:ascii="Cambria" w:hAnsi="Cambria" w:eastAsia="Cambria" w:cs="Cambria"/>
                <w:sz w:val="21"/>
                <w:szCs w:val="21"/>
              </w:rPr>
            </w:pPr>
            <w:r>
              <w:rPr>
                <w:rFonts w:ascii="Cambria" w:hAnsi="Cambria" w:eastAsia="Cambria" w:cs="Cambria"/>
                <w:sz w:val="21"/>
                <w:szCs w:val="21"/>
              </w:rPr>
              <w:t xml:space="preserve">All accounts should be settled if settlement amount is more than $1000. Any settlement amount less than $1000 will be include into the settle account of next calendar week. The accumulative period shall not exceed </w:t>
            </w:r>
            <w:r>
              <w:rPr>
                <w:rFonts w:hint="eastAsia" w:ascii="Cambria" w:hAnsi="Cambria" w:eastAsia="宋体" w:cs="Cambria"/>
                <w:sz w:val="21"/>
                <w:szCs w:val="21"/>
              </w:rPr>
              <w:t>3 month</w:t>
            </w:r>
            <w:r>
              <w:rPr>
                <w:rFonts w:ascii="Cambria" w:hAnsi="Cambria" w:eastAsia="Cambria" w:cs="Cambria"/>
                <w:sz w:val="21"/>
                <w:szCs w:val="21"/>
              </w:rPr>
              <w:t>, any settlement accumulated</w:t>
            </w:r>
            <w:r>
              <w:rPr>
                <w:rFonts w:hint="eastAsia" w:ascii="Cambria" w:hAnsi="Cambria" w:eastAsia="宋体" w:cs="Cambria"/>
                <w:sz w:val="21"/>
                <w:szCs w:val="21"/>
              </w:rPr>
              <w:t xml:space="preserve"> 1 month</w:t>
            </w:r>
            <w:r>
              <w:rPr>
                <w:rFonts w:ascii="Cambria" w:hAnsi="Cambria" w:eastAsia="Cambria" w:cs="Cambria"/>
                <w:sz w:val="21"/>
                <w:szCs w:val="21"/>
              </w:rPr>
              <w:t xml:space="preserve"> shall be paid to Publisher according to the payment terms</w:t>
            </w:r>
          </w:p>
          <w:p>
            <w:pPr>
              <w:framePr w:wrap="auto" w:vAnchor="margin" w:hAnchor="text" w:yAlign="inline"/>
              <w:tabs>
                <w:tab w:val="left" w:pos="720"/>
              </w:tabs>
              <w:spacing w:before="100" w:after="100"/>
              <w:jc w:val="both"/>
              <w:rPr>
                <w:rFonts w:ascii="Cambria" w:hAnsi="Cambria" w:eastAsia="Cambria" w:cs="Cambria"/>
                <w:sz w:val="21"/>
                <w:szCs w:val="21"/>
              </w:rPr>
            </w:pPr>
            <w:r>
              <w:rPr>
                <w:rFonts w:ascii="Cambria" w:hAnsi="Cambria" w:eastAsia="Cambria" w:cs="Cambria"/>
                <w:sz w:val="21"/>
                <w:szCs w:val="21"/>
              </w:rPr>
              <w:t xml:space="preserve">Publisher and Nutraindex shall be respectively responsible for payment of the taxes, bank fees unless the payment less then $1000, will be afforded by publishers. And other governmental levies relating to the transactions, imposed on each party in accordance with the applicable laws. </w:t>
            </w:r>
          </w:p>
          <w:p>
            <w:pPr>
              <w:framePr w:wrap="auto" w:vAnchor="margin" w:hAnchor="text" w:yAlign="inline"/>
              <w:tabs>
                <w:tab w:val="left" w:pos="720"/>
              </w:tabs>
              <w:spacing w:before="100" w:after="100"/>
              <w:jc w:val="both"/>
              <w:rPr>
                <w:rFonts w:ascii="Cambria" w:hAnsi="Cambria" w:eastAsia="Cambria" w:cs="Cambria"/>
                <w:sz w:val="21"/>
                <w:szCs w:val="21"/>
              </w:rPr>
            </w:pPr>
            <w:r>
              <w:rPr>
                <w:rFonts w:ascii="Cambria" w:hAnsi="Cambria" w:eastAsia="Cambria" w:cs="Cambria"/>
                <w:sz w:val="21"/>
                <w:szCs w:val="21"/>
              </w:rPr>
              <w:t>Publisher Invoices will be issued on a weekly basis upon its receipt of the reports aforementioned. Invoices will be sent to Nutraindex's billing address as set forth on the IO and will at a minimum contain the company name and any number or other identifiable reference stated as required for invoicing on the IO. The invoice shall cover only those inventory that meet the criteria specified in this Agreement. Publisher must send the invoices a week before the payment day; otherwise Nutraindex shall not bear any liability of late payment therein.</w:t>
            </w:r>
          </w:p>
          <w:p>
            <w:pPr>
              <w:pStyle w:val="12"/>
              <w:framePr w:wrap="auto" w:vAnchor="margin" w:hAnchor="text" w:yAlign="inline"/>
              <w:spacing w:line="360" w:lineRule="auto"/>
              <w:ind w:firstLine="0"/>
              <w:rPr>
                <w:rFonts w:ascii="Cambria" w:hAnsi="Cambria" w:eastAsia="Cambria" w:cs="Cambria"/>
              </w:rPr>
            </w:pPr>
            <w:r>
              <w:rPr>
                <w:rFonts w:ascii="Cambria" w:hAnsi="Cambria" w:eastAsia="Cambria" w:cs="Cambria"/>
              </w:rPr>
              <w:t xml:space="preserve">If Advertiser does not receive payment from Advertiser’s client for any reason whatsoever, Advertiser shall have no liability to pay to the Publisher. </w:t>
            </w:r>
          </w:p>
          <w:p>
            <w:pPr>
              <w:framePr w:wrap="auto" w:vAnchor="margin" w:hAnchor="text" w:yAlign="inline"/>
              <w:tabs>
                <w:tab w:val="left" w:pos="720"/>
              </w:tabs>
              <w:spacing w:before="100" w:after="100"/>
              <w:jc w:val="both"/>
            </w:pPr>
            <w:r>
              <w:rPr>
                <w:rFonts w:ascii="Cambria" w:hAnsi="Cambria" w:eastAsia="Cambria" w:cs="Cambria"/>
                <w:sz w:val="21"/>
                <w:szCs w:val="21"/>
              </w:rPr>
              <w:t>Either party may cancel the campaign and terminate this Agreement with 48 hours’ written notice to the other party. The obligation of Nutraindex to make payment under the heading “Revenue Share” hereof shall survive the termination or expiration of this Agreement for unlimited period (perpetually).</w:t>
            </w:r>
          </w:p>
        </w:tc>
        <w:tc>
          <w:tcPr>
            <w:tcW w:w="1273" w:type="dxa"/>
            <w:gridSpan w:val="2"/>
            <w:tcBorders>
              <w:top w:val="nil"/>
              <w:left w:val="single" w:color="000000" w:sz="4" w:space="0"/>
              <w:bottom w:val="nil"/>
              <w:right w:val="nil"/>
            </w:tcBorders>
            <w:shd w:val="clear" w:color="auto" w:fill="auto"/>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771" w:hRule="atLeast"/>
        </w:trPr>
        <w:tc>
          <w:tcPr>
            <w:tcW w:w="10581"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5"/>
              <w:framePr w:wrap="auto" w:vAnchor="margin" w:hAnchor="text" w:yAlign="inline"/>
              <w:jc w:val="both"/>
              <w:rPr>
                <w:rFonts w:ascii="Cambria" w:hAnsi="Cambria" w:eastAsia="Cambria" w:cs="Cambria"/>
                <w:b/>
                <w:bCs/>
                <w:sz w:val="21"/>
                <w:szCs w:val="21"/>
              </w:rPr>
            </w:pPr>
            <w:r>
              <w:rPr>
                <w:rFonts w:ascii="Cambria" w:hAnsi="Cambria" w:eastAsia="Cambria" w:cs="Cambria"/>
                <w:b/>
                <w:bCs/>
                <w:sz w:val="21"/>
                <w:szCs w:val="21"/>
              </w:rPr>
              <w:t>6.Intellectual property:</w:t>
            </w:r>
          </w:p>
          <w:p>
            <w:pPr>
              <w:framePr w:wrap="auto" w:vAnchor="margin" w:hAnchor="text" w:yAlign="inline"/>
              <w:tabs>
                <w:tab w:val="left" w:pos="720"/>
              </w:tabs>
              <w:spacing w:before="100" w:after="100"/>
              <w:jc w:val="both"/>
            </w:pPr>
            <w:r>
              <w:rPr>
                <w:rFonts w:ascii="Cambria" w:hAnsi="Cambria" w:eastAsia="Cambria" w:cs="Cambria"/>
                <w:sz w:val="21"/>
                <w:szCs w:val="21"/>
              </w:rPr>
              <w:t>Nutraindex has rights to any marketing material provided to Publisher, and Publisher has right to use marketing materials pursuant to the terms hereof and allow end users to install the ads.</w:t>
            </w:r>
          </w:p>
        </w:tc>
        <w:tc>
          <w:tcPr>
            <w:tcW w:w="1273" w:type="dxa"/>
            <w:gridSpan w:val="2"/>
            <w:tcBorders>
              <w:top w:val="nil"/>
              <w:left w:val="single" w:color="000000" w:sz="4" w:space="0"/>
              <w:bottom w:val="nil"/>
              <w:right w:val="nil"/>
            </w:tcBorders>
            <w:shd w:val="clear" w:color="auto" w:fill="auto"/>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211" w:hRule="atLeast"/>
        </w:trPr>
        <w:tc>
          <w:tcPr>
            <w:tcW w:w="10581"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5"/>
              <w:framePr w:wrap="auto" w:vAnchor="margin" w:hAnchor="text" w:yAlign="inline"/>
              <w:jc w:val="both"/>
              <w:rPr>
                <w:rFonts w:ascii="Cambria" w:hAnsi="Cambria" w:eastAsia="Cambria" w:cs="Cambria"/>
                <w:b/>
                <w:bCs/>
                <w:sz w:val="21"/>
                <w:szCs w:val="21"/>
              </w:rPr>
            </w:pPr>
            <w:r>
              <w:rPr>
                <w:rFonts w:ascii="Cambria" w:hAnsi="Cambria" w:eastAsia="Cambria" w:cs="Cambria"/>
                <w:b/>
                <w:bCs/>
                <w:sz w:val="21"/>
                <w:szCs w:val="21"/>
              </w:rPr>
              <w:t>7.Parties’ Obligations:</w:t>
            </w:r>
          </w:p>
          <w:p>
            <w:pPr>
              <w:framePr w:wrap="auto" w:vAnchor="margin" w:hAnchor="text" w:yAlign="inline"/>
              <w:widowControl w:val="0"/>
              <w:spacing w:after="200"/>
              <w:ind w:right="170"/>
              <w:jc w:val="both"/>
            </w:pPr>
            <w:r>
              <w:rPr>
                <w:rFonts w:ascii="Cambria" w:hAnsi="Cambria" w:eastAsia="Cambria" w:cs="Cambria"/>
                <w:sz w:val="21"/>
                <w:szCs w:val="21"/>
              </w:rPr>
              <w:t>Each party will make every effort to uphold the highest ethical and commercial standards. Each party shall not engage in any fraudulent activity. Fraudulent activity means any of following: (a) fictitious downloads or installations of the Ads; (b) automated and/or fraudulent clicks on any marketing materials for the Ads.</w:t>
            </w:r>
          </w:p>
        </w:tc>
        <w:tc>
          <w:tcPr>
            <w:tcW w:w="1273" w:type="dxa"/>
            <w:gridSpan w:val="2"/>
            <w:tcBorders>
              <w:top w:val="nil"/>
              <w:left w:val="single" w:color="000000" w:sz="4" w:space="0"/>
              <w:bottom w:val="nil"/>
              <w:right w:val="nil"/>
            </w:tcBorders>
            <w:shd w:val="clear" w:color="auto" w:fill="auto"/>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091" w:hRule="atLeast"/>
        </w:trPr>
        <w:tc>
          <w:tcPr>
            <w:tcW w:w="10581"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5"/>
              <w:framePr w:wrap="auto" w:vAnchor="margin" w:hAnchor="text" w:yAlign="inline"/>
              <w:jc w:val="both"/>
              <w:rPr>
                <w:rFonts w:ascii="Cambria" w:hAnsi="Cambria" w:eastAsia="Cambria" w:cs="Cambria"/>
                <w:b/>
                <w:bCs/>
                <w:sz w:val="21"/>
                <w:szCs w:val="21"/>
              </w:rPr>
            </w:pPr>
            <w:r>
              <w:rPr>
                <w:rFonts w:ascii="Cambria" w:hAnsi="Cambria" w:eastAsia="Cambria" w:cs="Cambria"/>
                <w:b/>
                <w:bCs/>
                <w:sz w:val="21"/>
                <w:szCs w:val="21"/>
              </w:rPr>
              <w:t>8.Confidentiality:</w:t>
            </w:r>
          </w:p>
          <w:p>
            <w:pPr>
              <w:framePr w:wrap="auto" w:vAnchor="margin" w:hAnchor="text" w:yAlign="inline"/>
              <w:jc w:val="both"/>
            </w:pPr>
            <w:r>
              <w:rPr>
                <w:rFonts w:ascii="Cambria" w:hAnsi="Cambria" w:eastAsia="Cambria" w:cs="Cambria"/>
                <w:sz w:val="21"/>
                <w:szCs w:val="21"/>
              </w:rPr>
              <w:t>Any confidential information and/or proprietary data provided by one party (“Discloser”) to the other party (“Recipient”), including the Advertisement descriptions and the pricing of the Advertisement and the terms hereof, shall be deemed “Confidential Information” of the Discloser. Confidential Information shall not be released by the Recipient to anyone except an employee or agent that has a need to know same and that is bound by written confidentiality obligations at least as strict as those contained herein. Recipient shall not use any portion of Confidential Information provided by the Discloser for any purpose other than those provided for under the Agreement.</w:t>
            </w:r>
          </w:p>
        </w:tc>
        <w:tc>
          <w:tcPr>
            <w:tcW w:w="1273" w:type="dxa"/>
            <w:gridSpan w:val="2"/>
            <w:tcBorders>
              <w:top w:val="nil"/>
              <w:left w:val="single" w:color="000000" w:sz="4" w:space="0"/>
              <w:bottom w:val="nil"/>
              <w:right w:val="nil"/>
            </w:tcBorders>
            <w:shd w:val="clear" w:color="auto" w:fill="auto"/>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991" w:hRule="atLeast"/>
        </w:trPr>
        <w:tc>
          <w:tcPr>
            <w:tcW w:w="10581"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5"/>
              <w:framePr w:wrap="auto" w:vAnchor="margin" w:hAnchor="text" w:yAlign="inline"/>
              <w:jc w:val="both"/>
              <w:rPr>
                <w:rFonts w:ascii="Cambria" w:hAnsi="Cambria" w:eastAsia="Cambria" w:cs="Cambria"/>
                <w:b/>
                <w:bCs/>
                <w:sz w:val="21"/>
                <w:szCs w:val="21"/>
              </w:rPr>
            </w:pPr>
            <w:r>
              <w:rPr>
                <w:rFonts w:ascii="Cambria" w:hAnsi="Cambria" w:eastAsia="Cambria" w:cs="Cambria"/>
                <w:b/>
                <w:bCs/>
                <w:sz w:val="21"/>
                <w:szCs w:val="21"/>
              </w:rPr>
              <w:t>9.Business Operations:</w:t>
            </w:r>
          </w:p>
          <w:p>
            <w:pPr>
              <w:framePr w:wrap="auto" w:vAnchor="margin" w:hAnchor="text" w:yAlign="inline"/>
              <w:widowControl w:val="0"/>
              <w:spacing w:before="100" w:after="100"/>
              <w:jc w:val="both"/>
            </w:pPr>
            <w:r>
              <w:rPr>
                <w:rFonts w:ascii="Cambria" w:hAnsi="Cambria" w:eastAsia="Cambria" w:cs="Cambria"/>
                <w:sz w:val="21"/>
                <w:szCs w:val="21"/>
              </w:rPr>
              <w:t>Each party will make reasonable commercial efforts to maintain its mobile service operational 24/7. However, the parties agree it is normal to have a certain amount of system downtime and agree not to hold each other for any of the consequences of such interruptions.</w:t>
            </w:r>
          </w:p>
        </w:tc>
        <w:tc>
          <w:tcPr>
            <w:tcW w:w="1273" w:type="dxa"/>
            <w:gridSpan w:val="2"/>
            <w:tcBorders>
              <w:top w:val="nil"/>
              <w:left w:val="single" w:color="000000" w:sz="4" w:space="0"/>
              <w:bottom w:val="nil"/>
              <w:right w:val="nil"/>
            </w:tcBorders>
            <w:shd w:val="clear" w:color="auto" w:fill="auto"/>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331" w:hRule="atLeast"/>
        </w:trPr>
        <w:tc>
          <w:tcPr>
            <w:tcW w:w="10581"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framePr w:wrap="auto" w:vAnchor="margin" w:hAnchor="text" w:yAlign="inline"/>
              <w:rPr>
                <w:rFonts w:ascii="Cambria" w:hAnsi="Cambria" w:eastAsia="Cambria" w:cs="Cambria"/>
                <w:b/>
                <w:bCs/>
                <w:sz w:val="21"/>
                <w:szCs w:val="21"/>
              </w:rPr>
            </w:pPr>
            <w:r>
              <w:rPr>
                <w:rFonts w:ascii="Cambria" w:hAnsi="Cambria" w:eastAsia="Cambria" w:cs="Cambria"/>
                <w:b/>
                <w:bCs/>
                <w:sz w:val="21"/>
                <w:szCs w:val="21"/>
              </w:rPr>
              <w:t>10.Force Majcure:</w:t>
            </w:r>
          </w:p>
          <w:p>
            <w:pPr>
              <w:framePr w:wrap="auto" w:vAnchor="margin" w:hAnchor="text" w:yAlign="inline"/>
              <w:rPr>
                <w:rFonts w:ascii="Cambria" w:hAnsi="Cambria" w:eastAsia="Cambria" w:cs="Cambria"/>
                <w:b/>
                <w:bCs/>
                <w:sz w:val="21"/>
                <w:szCs w:val="21"/>
              </w:rPr>
            </w:pPr>
          </w:p>
          <w:p>
            <w:pPr>
              <w:framePr w:wrap="auto" w:vAnchor="margin" w:hAnchor="text" w:yAlign="inline"/>
            </w:pPr>
            <w:r>
              <w:rPr>
                <w:rFonts w:ascii="Cambria" w:hAnsi="Cambria" w:eastAsia="Cambria" w:cs="Cambria"/>
                <w:sz w:val="21"/>
                <w:szCs w:val="21"/>
              </w:rPr>
              <w:t>Neither party shall be liable by reason of any failure or delay in the performance of its obligations hereunder For any cause beyond the reasonable control of such party, including but not limited to electrical outages, failure of Internet service providers, riots, insurrection, war (or similar), fires, flood, earthquakes, explosions, and other acts of God.</w:t>
            </w:r>
          </w:p>
        </w:tc>
        <w:tc>
          <w:tcPr>
            <w:tcW w:w="1273" w:type="dxa"/>
            <w:gridSpan w:val="2"/>
            <w:tcBorders>
              <w:top w:val="nil"/>
              <w:left w:val="single" w:color="000000" w:sz="4" w:space="0"/>
              <w:bottom w:val="nil"/>
              <w:right w:val="nil"/>
            </w:tcBorders>
            <w:shd w:val="clear" w:color="auto" w:fill="auto"/>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3474" w:hRule="atLeast"/>
        </w:trPr>
        <w:tc>
          <w:tcPr>
            <w:tcW w:w="10581"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5"/>
              <w:framePr w:wrap="auto" w:vAnchor="margin" w:hAnchor="text" w:yAlign="inline"/>
              <w:jc w:val="both"/>
              <w:rPr>
                <w:rFonts w:ascii="Cambria" w:hAnsi="Cambria" w:eastAsia="Cambria" w:cs="Cambria"/>
                <w:b/>
                <w:bCs/>
                <w:sz w:val="21"/>
                <w:szCs w:val="21"/>
              </w:rPr>
            </w:pPr>
            <w:r>
              <w:rPr>
                <w:rFonts w:ascii="Cambria" w:hAnsi="Cambria" w:eastAsia="Cambria" w:cs="Cambria"/>
                <w:b/>
                <w:bCs/>
                <w:sz w:val="21"/>
                <w:szCs w:val="21"/>
              </w:rPr>
              <w:t>11.General:</w:t>
            </w:r>
          </w:p>
          <w:p>
            <w:pPr>
              <w:framePr w:wrap="auto" w:vAnchor="margin" w:hAnchor="text" w:yAlign="inline"/>
              <w:widowControl w:val="0"/>
              <w:spacing w:after="200"/>
              <w:ind w:right="170"/>
              <w:jc w:val="both"/>
            </w:pPr>
            <w:r>
              <w:rPr>
                <w:rFonts w:ascii="Cambria" w:hAnsi="Cambria" w:eastAsia="Cambria" w:cs="Cambria"/>
                <w:sz w:val="21"/>
                <w:szCs w:val="21"/>
              </w:rPr>
              <w:t>This IO (this “Agreement”) contains the entire agreement between the parties and supersedes all prior agreement between the parties. Nothing in this agreement is intended or will be construed to give any person, other than the parties hereto, any legal or equitable right, remedy or claim under or in respect of this Agreement or any other provision contained herein. This Agreement shall be interpreted in accordance with People’s Republic of China law and either party may apply for arbitration to Beijing Arbitration Committee in accordance with the committee's arbitration rules.  This Agreement may be executed in two counterparts, each of which shall constitute an original and he two together shall constitute a single agreement. Whenever possible, each provision of this Agreement shall be interpreted in such a manner as to be effective and valid under applicable law but, if any provision of this Agreement is held to be invalid, illegal or unenforceable in any respect, such provision will be ineffective only to the extent of such invalidity, or unenforceability, without invalidating the remainder of this Agreement.</w:t>
            </w:r>
          </w:p>
        </w:tc>
        <w:tc>
          <w:tcPr>
            <w:tcW w:w="1273" w:type="dxa"/>
            <w:gridSpan w:val="2"/>
            <w:tcBorders>
              <w:top w:val="nil"/>
              <w:left w:val="single" w:color="000000" w:sz="4" w:space="0"/>
              <w:bottom w:val="single" w:color="000000" w:sz="4" w:space="0"/>
              <w:right w:val="nil"/>
            </w:tcBorders>
            <w:shd w:val="clear" w:color="auto" w:fill="auto"/>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561" w:hRule="atLeast"/>
        </w:trPr>
        <w:tc>
          <w:tcPr>
            <w:tcW w:w="56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framePr w:wrap="auto" w:vAnchor="margin" w:hAnchor="text" w:yAlign="inline"/>
              <w:rPr>
                <w:rFonts w:ascii="Cambria" w:hAnsi="Cambria" w:eastAsia="Cambria" w:cs="Cambria"/>
                <w:b/>
                <w:bCs/>
                <w:sz w:val="21"/>
                <w:szCs w:val="21"/>
              </w:rPr>
            </w:pPr>
            <w:r>
              <w:rPr>
                <w:rFonts w:ascii="Cambria" w:hAnsi="Cambria" w:eastAsia="Cambria" w:cs="Cambria"/>
                <w:b/>
                <w:bCs/>
                <w:sz w:val="21"/>
                <w:szCs w:val="21"/>
              </w:rPr>
              <w:t>Advertiser Authorized Signature</w:t>
            </w:r>
            <w:r>
              <w:rPr>
                <w:rFonts w:ascii="Cambria" w:hAnsi="Cambria" w:eastAsia="Cambria" w:cs="Cambria"/>
                <w:b/>
                <w:bCs/>
                <w:sz w:val="21"/>
                <w:szCs w:val="21"/>
              </w:rPr>
              <w:tab/>
            </w:r>
          </w:p>
          <w:p>
            <w:pPr>
              <w:framePr w:wrap="auto" w:vAnchor="margin" w:hAnchor="text" w:yAlign="inline"/>
              <w:rPr>
                <w:rFonts w:ascii="Cambria" w:hAnsi="Cambria" w:eastAsia="Cambria" w:cs="Cambria"/>
                <w:b/>
                <w:bCs/>
                <w:sz w:val="21"/>
                <w:szCs w:val="21"/>
              </w:rPr>
            </w:pPr>
          </w:p>
          <w:p>
            <w:pPr>
              <w:framePr w:wrap="auto" w:vAnchor="margin" w:hAnchor="text" w:yAlign="inline"/>
              <w:rPr>
                <w:rFonts w:ascii="Cambria" w:hAnsi="Cambria" w:eastAsia="Cambria" w:cs="Cambria"/>
                <w:b/>
                <w:bCs/>
                <w:sz w:val="21"/>
                <w:szCs w:val="21"/>
              </w:rPr>
            </w:pPr>
          </w:p>
          <w:p>
            <w:pPr>
              <w:framePr w:wrap="auto" w:vAnchor="margin" w:hAnchor="text" w:yAlign="inline"/>
              <w:rPr>
                <w:rFonts w:ascii="Cambria" w:hAnsi="Cambria" w:eastAsia="Cambria" w:cs="Cambria"/>
                <w:b/>
                <w:bCs/>
                <w:sz w:val="21"/>
                <w:szCs w:val="21"/>
              </w:rPr>
            </w:pPr>
          </w:p>
          <w:p>
            <w:pPr>
              <w:framePr w:wrap="auto" w:vAnchor="margin" w:hAnchor="text" w:yAlign="inline"/>
            </w:pPr>
            <w:r>
              <w:rPr>
                <w:rFonts w:ascii="Cambria" w:hAnsi="Cambria" w:eastAsia="Cambria" w:cs="Cambria"/>
                <w:b/>
                <w:bCs/>
                <w:sz w:val="21"/>
                <w:szCs w:val="21"/>
              </w:rPr>
              <w:t>Date:</w:t>
            </w:r>
            <w:r>
              <w:rPr>
                <w:rFonts w:ascii="Cambria" w:hAnsi="Cambria" w:eastAsia="Cambria" w:cs="Cambria"/>
                <w:b/>
                <w:bCs/>
                <w:sz w:val="21"/>
                <w:szCs w:val="21"/>
              </w:rPr>
              <w:tab/>
            </w:r>
            <w:r>
              <w:rPr>
                <w:rFonts w:hint="eastAsia" w:ascii="Cambria" w:hAnsi="Cambria" w:eastAsia="宋体" w:cs="Cambria"/>
                <w:b/>
                <w:bCs/>
                <w:sz w:val="21"/>
                <w:szCs w:val="21"/>
                <w:lang w:val="en-US" w:eastAsia="zh-CN"/>
              </w:rPr>
              <w:t xml:space="preserve">                                                              </w:t>
            </w:r>
          </w:p>
        </w:tc>
        <w:tc>
          <w:tcPr>
            <w:tcW w:w="4937"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framePr w:wrap="auto" w:vAnchor="margin" w:hAnchor="text" w:yAlign="inline"/>
              <w:rPr>
                <w:rFonts w:ascii="Cambria" w:hAnsi="Cambria" w:eastAsia="Cambria" w:cs="Cambria"/>
                <w:b/>
                <w:bCs/>
                <w:sz w:val="21"/>
                <w:szCs w:val="21"/>
              </w:rPr>
            </w:pPr>
            <w:r>
              <w:rPr>
                <w:rFonts w:ascii="Cambria" w:hAnsi="Cambria" w:eastAsia="Cambria" w:cs="Cambria"/>
                <w:b/>
                <w:bCs/>
                <w:sz w:val="21"/>
                <w:szCs w:val="21"/>
              </w:rPr>
              <w:t>Publisher Authorized Signature</w:t>
            </w:r>
          </w:p>
          <w:p/>
          <w:p>
            <w:bookmarkStart w:id="0" w:name="_GoBack"/>
            <w:bookmarkEnd w:id="0"/>
          </w:p>
          <w:p/>
          <w:p>
            <w:r>
              <w:rPr>
                <w:rFonts w:ascii="Cambria" w:hAnsi="Cambria" w:eastAsia="Cambria" w:cs="Cambria"/>
                <w:b/>
                <w:bCs/>
                <w:sz w:val="21"/>
                <w:szCs w:val="21"/>
              </w:rPr>
              <w:t>Date:</w:t>
            </w:r>
          </w:p>
        </w:tc>
        <w:tc>
          <w:tcPr>
            <w:tcW w:w="1273" w:type="dxa"/>
            <w:gridSpan w:val="2"/>
            <w:tcBorders>
              <w:top w:val="single" w:color="000000" w:sz="4" w:space="0"/>
              <w:left w:val="single" w:color="000000" w:sz="4" w:space="0"/>
              <w:bottom w:val="nil"/>
              <w:right w:val="nil"/>
            </w:tcBorders>
            <w:shd w:val="clear" w:color="auto" w:fill="auto"/>
            <w:tcMar>
              <w:top w:w="80" w:type="dxa"/>
              <w:left w:w="80" w:type="dxa"/>
              <w:bottom w:w="80" w:type="dxa"/>
              <w:right w:w="80" w:type="dxa"/>
            </w:tcMar>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824" w:hRule="atLeast"/>
        </w:trPr>
        <w:tc>
          <w:tcPr>
            <w:tcW w:w="10417"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framePr/>
            </w:pPr>
          </w:p>
        </w:tc>
        <w:tc>
          <w:tcPr>
            <w:tcW w:w="163"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framePr/>
            </w:pPr>
          </w:p>
        </w:tc>
        <w:tc>
          <w:tcPr>
            <w:tcW w:w="1274" w:type="dxa"/>
            <w:tcBorders>
              <w:top w:val="nil"/>
              <w:left w:val="single" w:color="000000" w:sz="4" w:space="0"/>
              <w:bottom w:val="nil"/>
              <w:right w:val="nil"/>
            </w:tcBorders>
            <w:shd w:val="clear" w:color="auto" w:fill="auto"/>
            <w:tcMar>
              <w:top w:w="80" w:type="dxa"/>
              <w:left w:w="80" w:type="dxa"/>
              <w:bottom w:w="80" w:type="dxa"/>
              <w:right w:w="80" w:type="dxa"/>
            </w:tcMar>
          </w:tcPr>
          <w:p>
            <w:pPr>
              <w:framePr/>
            </w:pPr>
          </w:p>
        </w:tc>
      </w:tr>
    </w:tbl>
    <w:p>
      <w:pPr>
        <w:framePr w:wrap="auto" w:vAnchor="margin" w:hAnchor="text" w:yAlign="inline"/>
        <w:widowControl w:val="0"/>
        <w:ind w:left="108" w:hanging="108"/>
      </w:pPr>
    </w:p>
    <w:sectPr>
      <w:headerReference r:id="rId3" w:type="default"/>
      <w:footerReference r:id="rId4" w:type="default"/>
      <w:pgSz w:w="11900" w:h="16840"/>
      <w:pgMar w:top="180" w:right="1800" w:bottom="144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Unicode MS">
    <w:altName w:val="宋体"/>
    <w:panose1 w:val="020B0604020202020204"/>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A00002EF" w:usb1="4000004B" w:usb2="00000000" w:usb3="00000000" w:csb0="2000009F" w:csb1="00000000"/>
  </w:font>
  <w:font w:name="PMingLiU">
    <w:altName w:val="Microsoft JhengHei UI"/>
    <w:panose1 w:val="02020500000000000000"/>
    <w:charset w:val="88"/>
    <w:family w:val="roman"/>
    <w:pitch w:val="default"/>
    <w:sig w:usb0="00000000" w:usb1="00000000" w:usb2="00000016" w:usb3="00000000" w:csb0="00100001"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auto"/>
    <w:pitch w:val="default"/>
    <w:sig w:usb0="00000003" w:usb1="00000000" w:usb2="00000000" w:usb3="00000000" w:csb0="2000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margin" w:hAnchor="text" w:yAlign="inline"/>
    </w:pPr>
    <w:r>
      <w:drawing>
        <wp:inline distT="0" distB="0" distL="0" distR="0">
          <wp:extent cx="2356485" cy="478155"/>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
                  <a:stretch>
                    <a:fillRect/>
                  </a:stretch>
                </pic:blipFill>
                <pic:spPr>
                  <a:xfrm>
                    <a:off x="0" y="0"/>
                    <a:ext cx="2356504" cy="478552"/>
                  </a:xfrm>
                  <a:prstGeom prst="rect">
                    <a:avLst/>
                  </a:prstGeom>
                  <a:ln w="12700" cap="flat">
                    <a:noFill/>
                    <a:miter lim="400000"/>
                    <a:headEnd/>
                    <a:tailEnd/>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lowerLetter"/>
      <w:suff w:val="nothing"/>
      <w:lvlText w:val="%1)"/>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suff w:val="nothing"/>
      <w:lvlText w:val="%2)"/>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Letter"/>
      <w:suff w:val="nothing"/>
      <w:lvlText w:val="%3)"/>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lowerLetter"/>
      <w:suff w:val="nothing"/>
      <w:lvlText w:val="%4)"/>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suff w:val="nothing"/>
      <w:lvlText w:val="%5)"/>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Letter"/>
      <w:suff w:val="nothing"/>
      <w:lvlText w:val="%6)"/>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lowerLetter"/>
      <w:suff w:val="nothing"/>
      <w:lvlText w:val="%7)"/>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suff w:val="nothing"/>
      <w:lvlText w:val="%8)"/>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Letter"/>
      <w:suff w:val="nothing"/>
      <w:lvlText w:val="%9)"/>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autoHyphenation/>
  <w:noPunctuationKerning w:val="1"/>
  <w:characterSpacingControl w:val="doNotCompress"/>
  <w:noLineBreaksAfter w:lang="zh-CN" w:val="‘“(〔[{〈《「『【⦅〘〖«〝︵︷︹︻︽︿﹁﹃﹇﹙﹛﹝｢"/>
  <w:noLineBreaksBefore w:lang="zh-CN" w:va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F17"/>
    <w:rsid w:val="003544F2"/>
    <w:rsid w:val="00764F17"/>
    <w:rsid w:val="00A36E83"/>
    <w:rsid w:val="00A6669B"/>
    <w:rsid w:val="00E91216"/>
    <w:rsid w:val="05645EC6"/>
    <w:rsid w:val="10DA2574"/>
    <w:rsid w:val="1ECE00BC"/>
    <w:rsid w:val="2B5825E2"/>
    <w:rsid w:val="30BD438A"/>
    <w:rsid w:val="36036300"/>
    <w:rsid w:val="39A14C7C"/>
    <w:rsid w:val="39BA198F"/>
    <w:rsid w:val="3D9C3142"/>
    <w:rsid w:val="3F94796A"/>
    <w:rsid w:val="41AA6534"/>
    <w:rsid w:val="44ED189C"/>
    <w:rsid w:val="4C62CF67"/>
    <w:rsid w:val="5FEB447B"/>
    <w:rsid w:val="5FFC59C9"/>
    <w:rsid w:val="63A80BD1"/>
    <w:rsid w:val="70FC5F03"/>
    <w:rsid w:val="72B1230D"/>
    <w:rsid w:val="761F4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pPr>
    <w:rPr>
      <w:rFonts w:ascii="Times New Roman" w:hAnsi="Times New Roman" w:eastAsia="Arial Unicode MS" w:cs="Arial Unicode MS"/>
      <w:color w:val="000000"/>
      <w:sz w:val="24"/>
      <w:szCs w:val="24"/>
      <w:u w:color="000000"/>
      <w:shd w:val="clear" w:color="auto" w:fill="FFFFFF"/>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qFormat/>
    <w:uiPriority w:val="0"/>
    <w:pPr>
      <w:framePr w:wrap="around" w:vAnchor="margin" w:hAnchor="text" w:y="1"/>
      <w:spacing w:before="120"/>
    </w:pPr>
    <w:rPr>
      <w:rFonts w:ascii="Times New Roman" w:hAnsi="Times New Roman" w:eastAsia="Arial Unicode MS" w:cs="Arial Unicode MS"/>
      <w:color w:val="000000"/>
      <w:sz w:val="18"/>
      <w:szCs w:val="18"/>
      <w:u w:color="000000"/>
      <w:shd w:val="clear" w:color="auto" w:fill="FFFFFF"/>
      <w:lang w:val="en-US" w:eastAsia="zh-CN" w:bidi="ar-SA"/>
    </w:rPr>
  </w:style>
  <w:style w:type="paragraph" w:styleId="3">
    <w:name w:val="footer"/>
    <w:basedOn w:val="1"/>
    <w:link w:val="14"/>
    <w:qFormat/>
    <w:uiPriority w:val="0"/>
    <w:pPr>
      <w:framePr/>
      <w:tabs>
        <w:tab w:val="center" w:pos="4153"/>
        <w:tab w:val="right" w:pos="8306"/>
      </w:tabs>
      <w:snapToGrid w:val="0"/>
    </w:pPr>
    <w:rPr>
      <w:sz w:val="18"/>
      <w:szCs w:val="18"/>
    </w:rPr>
  </w:style>
  <w:style w:type="paragraph" w:styleId="4">
    <w:name w:val="header"/>
    <w:basedOn w:val="1"/>
    <w:link w:val="13"/>
    <w:qFormat/>
    <w:uiPriority w:val="0"/>
    <w:pPr>
      <w:framePr/>
      <w:pBdr>
        <w:bottom w:val="single" w:color="auto" w:sz="6" w:space="1"/>
      </w:pBdr>
      <w:tabs>
        <w:tab w:val="center" w:pos="4153"/>
        <w:tab w:val="right" w:pos="8306"/>
      </w:tabs>
      <w:snapToGrid w:val="0"/>
      <w:jc w:val="center"/>
    </w:pPr>
    <w:rPr>
      <w:sz w:val="18"/>
      <w:szCs w:val="18"/>
    </w:rPr>
  </w:style>
  <w:style w:type="paragraph" w:styleId="5">
    <w:name w:val="Normal (Web)"/>
    <w:qFormat/>
    <w:uiPriority w:val="0"/>
    <w:pPr>
      <w:framePr w:wrap="around" w:vAnchor="margin" w:hAnchor="text" w:y="1"/>
      <w:spacing w:before="100" w:after="100"/>
    </w:pPr>
    <w:rPr>
      <w:rFonts w:ascii="Times New Roman" w:hAnsi="Times New Roman" w:eastAsia="Arial Unicode MS" w:cs="Arial Unicode MS"/>
      <w:color w:val="000000"/>
      <w:sz w:val="24"/>
      <w:szCs w:val="24"/>
      <w:u w:color="000000"/>
      <w:shd w:val="clear" w:color="auto" w:fill="FFFFFF"/>
      <w:lang w:val="en-US" w:eastAsia="zh-CN" w:bidi="ar-SA"/>
    </w:rPr>
  </w:style>
  <w:style w:type="character" w:styleId="8">
    <w:name w:val="Hyperlink"/>
    <w:qFormat/>
    <w:uiPriority w:val="0"/>
    <w:rPr>
      <w:u w:val="single"/>
    </w:rPr>
  </w:style>
  <w:style w:type="table" w:customStyle="1" w:styleId="9">
    <w:name w:val="Normal Table0"/>
    <w:qFormat/>
    <w:uiPriority w:val="0"/>
    <w:tblPr>
      <w:tblCellMar>
        <w:top w:w="0" w:type="dxa"/>
        <w:left w:w="0" w:type="dxa"/>
        <w:bottom w:w="0" w:type="dxa"/>
        <w:right w:w="0" w:type="dxa"/>
      </w:tblCellMar>
    </w:tblPr>
  </w:style>
  <w:style w:type="paragraph" w:customStyle="1" w:styleId="10">
    <w:name w:val="副标题1"/>
    <w:next w:val="1"/>
    <w:qFormat/>
    <w:uiPriority w:val="0"/>
    <w:pPr>
      <w:keepNext/>
      <w:framePr w:wrap="around" w:vAnchor="margin" w:hAnchor="text" w:y="1"/>
    </w:pPr>
    <w:rPr>
      <w:rFonts w:ascii="Helvetica Neue" w:hAnsi="Helvetica Neue" w:eastAsia="Arial Unicode MS" w:cs="Arial Unicode MS"/>
      <w:color w:val="000000"/>
      <w:sz w:val="40"/>
      <w:szCs w:val="40"/>
      <w:lang w:val="en-US" w:eastAsia="zh-CN" w:bidi="ar-SA"/>
    </w:rPr>
  </w:style>
  <w:style w:type="paragraph" w:customStyle="1" w:styleId="11">
    <w:name w:val="页眉与页脚"/>
    <w:qFormat/>
    <w:uiPriority w:val="0"/>
    <w:pPr>
      <w:framePr w:wrap="around" w:vAnchor="margin" w:hAnchor="text" w:y="1"/>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2">
    <w:name w:val="列出段落1"/>
    <w:qFormat/>
    <w:uiPriority w:val="0"/>
    <w:pPr>
      <w:framePr w:wrap="around" w:vAnchor="margin" w:hAnchor="text" w:y="1"/>
      <w:widowControl w:val="0"/>
      <w:ind w:firstLine="420"/>
      <w:jc w:val="both"/>
    </w:pPr>
    <w:rPr>
      <w:rFonts w:ascii="Calibri" w:hAnsi="Calibri" w:eastAsia="Calibri" w:cs="Calibri"/>
      <w:color w:val="000000"/>
      <w:kern w:val="2"/>
      <w:sz w:val="21"/>
      <w:szCs w:val="21"/>
      <w:u w:color="000000"/>
      <w:lang w:val="en-US" w:eastAsia="zh-CN" w:bidi="ar-SA"/>
    </w:rPr>
  </w:style>
  <w:style w:type="character" w:customStyle="1" w:styleId="13">
    <w:name w:val="页眉 字符"/>
    <w:basedOn w:val="7"/>
    <w:link w:val="4"/>
    <w:uiPriority w:val="0"/>
    <w:rPr>
      <w:rFonts w:eastAsia="Arial Unicode MS" w:cs="Arial Unicode MS"/>
      <w:color w:val="000000"/>
      <w:sz w:val="18"/>
      <w:szCs w:val="18"/>
      <w:u w:color="000000"/>
    </w:rPr>
  </w:style>
  <w:style w:type="character" w:customStyle="1" w:styleId="14">
    <w:name w:val="页脚 字符"/>
    <w:basedOn w:val="7"/>
    <w:link w:val="3"/>
    <w:uiPriority w:val="0"/>
    <w:rPr>
      <w:rFonts w:eastAsia="Arial Unicode MS" w:cs="Arial Unicode MS"/>
      <w:color w:val="000000"/>
      <w:sz w:val="18"/>
      <w:szCs w:val="18"/>
      <w:u w:color="000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1438</Words>
  <Characters>7820</Characters>
  <TotalTime>2</TotalTime>
  <ScaleCrop>false</ScaleCrop>
  <LinksUpToDate>false</LinksUpToDate>
  <CharactersWithSpaces>9238</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2020-01-15T05:24:00Z</dcterms:created>
  <dc:creator>zhg</dc:creator>
  <cp:lastModifiedBy>Administrator</cp:lastModifiedBy>
  <dcterms:modified xsi:type="dcterms:W3CDTF">2022-03-30T03:50:55Z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y fmtid="{D5CDD505-2E9C-101B-9397-08002B2CF9AE}" pid="3" name="ICV">
    <vt:lpwstr>3D89C4FF4BDD4559A9AE35536679EFA8</vt:lpwstr>
  </property>
</Properties>
</file>