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Sawa: Operator Supply &amp; Agency Reseller Agreements (draft)</w:t>
      </w:r>
    </w:p>
    <w:p>
      <w:r>
        <w:rPr>
          <w:rFonts w:ascii="Arial" w:cs="Arial" w:eastAsia="Arial" w:hAnsi="Arial"/>
        </w:rPr>
        <w:t xml:space="preserve">26 September 2026</w:t>
      </w:r>
    </w:p>
    <w:p>
      <w:pPr>
        <w:pStyle w:val="Heading2"/>
      </w:pPr>
      <w:r>
        <w:rPr>
          <w:rFonts w:ascii="Arial" w:cs="Arial" w:eastAsia="Arial" w:hAnsi="Arial"/>
        </w:rPr>
        <w:t xml:space="preserve">How this draft works</w:t>
      </w:r>
    </w:p>
    <w:p>
      <w:r>
        <w:rPr>
          <w:rFonts w:ascii="Arial" w:cs="Arial" w:eastAsia="Arial" w:hAnsi="Arial"/>
        </w:rPr>
        <w:t xml:space="preserve">Two short agreements replace the 48-clause participation draft. Operators supply fixed catalogue products at a published rate card. Agencies resell seats for a fixed commission per seat. There is no profit pool, no majority rule and no cost audit.</w:t>
      </w:r>
    </w:p>
    <w:p>
      <w:r>
        <w:rPr>
          <w:rFonts w:ascii="Arial" w:cs="Arial" w:eastAsia="Arial" w:hAnsi="Arial"/>
          <w:b/>
          <w:bCs/>
        </w:rPr>
        <w:t xml:space="preserve">The model.</w:t>
      </w:r>
      <w:r>
        <w:rPr>
          <w:rFonts w:ascii="Arial" w:cs="Arial" w:eastAsia="Arial" w:hAnsi="Arial"/>
        </w:rPr>
        <w:t xml:space="preserve"> Sawa owns the catalogue and the departure calendar. A traveller books a seat on a product and date; the card is saved and charged only when the departure reaches four travellers (the GoAhead). At the GoAhead, the departure is assigned to the operator rostered for that product and day. Groups are capped at twelve.</w:t>
      </w:r>
    </w:p>
    <w:p>
      <w:r>
        <w:rPr>
          <w:rFonts w:ascii="Arial" w:cs="Arial" w:eastAsia="Arial" w:hAnsi="Arial"/>
          <w:b/>
          <w:bCs/>
        </w:rPr>
        <w:t xml:space="preserve">The legal structure assumed.</w:t>
      </w:r>
      <w:r>
        <w:rPr>
          <w:rFonts w:ascii="Arial" w:cs="Arial" w:eastAsia="Arial" w:hAnsi="Arial"/>
        </w:rPr>
        <w:t xml:space="preserve"> Capital Travel Service (ETAA 2179) is the licensed seller to travellers and the contracting party with operators and agencies, trading through the Sawa platform. If your lawyer confirms Sawa can act as a disclosed agent with payments split by a licensed payment provider, the parties and payment clauses change, but the commercial terms do not.</w:t>
      </w:r>
    </w:p>
    <w:p>
      <w:r>
        <w:rPr>
          <w:rFonts w:ascii="Arial" w:cs="Arial" w:eastAsia="Arial" w:hAnsi="Arial"/>
          <w:b/>
          <w:bCs/>
        </w:rPr>
        <w:t xml:space="preserve">Where everything is.</w:t>
      </w:r>
      <w:r>
        <w:rPr>
          <w:rFonts w:ascii="Arial" w:cs="Arial" w:eastAsia="Arial" w:hAnsi="Arial"/>
        </w:rPr>
        <w:t xml:space="preserve"> The Operator Supply Agreement and the Agency Reseller Agreement follow this overview. The rate card is a separate spreadsheet. Every </w:t>
      </w:r>
      <w:r>
        <w:rPr>
          <w:rFonts w:ascii="Arial" w:cs="Arial" w:eastAsia="Arial" w:hAnsi="Arial"/>
          <w:highlight w:val="yellow"/>
          <w:highlightCs w:val="yellow"/>
        </w:rPr>
        <w:t xml:space="preserve">[●]</w:t>
      </w:r>
      <w:r>
        <w:rPr>
          <w:rFonts w:ascii="Arial" w:cs="Arial" w:eastAsia="Arial" w:hAnsi="Arial"/>
        </w:rPr>
        <w:t xml:space="preserve"> is a decision or a fact still needed.</w:t>
      </w:r>
    </w:p>
    <w:p>
      <w:r>
        <w:rPr>
          <w:rFonts w:ascii="Arial" w:cs="Arial" w:eastAsia="Arial" w:hAnsi="Arial"/>
        </w:rPr>
        <w:t xml:space="preserve">This is a commercial draft for an Egyptian lawyer to review, not legal advice.</w:t>
      </w:r>
    </w:p>
    <w:p>
      <w:pPr>
        <w:pStyle w:val="Heading2"/>
      </w:pPr>
      <w:r>
        <w:rPr>
          <w:rFonts w:ascii="Arial" w:cs="Arial" w:eastAsia="Arial" w:hAnsi="Arial"/>
        </w:rPr>
        <w:t xml:space="preserve">The catalogue</w:t>
      </w:r>
    </w:p>
    <w:p>
      <w:r>
        <w:rPr>
          <w:rFonts w:ascii="Arial" w:cs="Arial" w:eastAsia="Arial" w:hAnsi="Arial"/>
        </w:rPr>
        <w:t xml:space="preserve">The 21 products fall into four types, and each type needs different contract and pricing rules. Day tours are simple. One-way road tours, cruises and multi-day tours are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370"/>
        <w:gridCol w:w="876"/>
        <w:gridCol w:w="1134"/>
        <w:gridCol w:w="1250"/>
        <w:gridCol w:w="2836"/>
      </w:tblGrid>
      <w:tr>
        <w:trPr>
          <w:tblHeader/>
        </w:trPr>
        <w:tc>
          <w:tcPr>
            <w:tcW w:type="dxa" w:w="5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w:t>
            </w:r>
          </w:p>
        </w:tc>
        <w:tc>
          <w:tcPr>
            <w:tcW w:type="dxa" w:w="237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Product</w:t>
            </w:r>
          </w:p>
        </w:tc>
        <w:tc>
          <w:tcPr>
            <w:tcW w:type="dxa" w:w="8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Type</w:t>
            </w:r>
          </w:p>
        </w:tc>
        <w:tc>
          <w:tcPr>
            <w:tcW w:type="dxa" w:w="113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Base</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Frequency</w:t>
            </w:r>
          </w:p>
        </w:tc>
        <w:tc>
          <w:tcPr>
            <w:tcW w:type="dxa" w:w="283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Notes</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Giza Pyramids, Sphinx &amp; the Grand Egyptian Museum</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Daily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Main Cairo product</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2</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Giza Uncovered: Pyramids, Sphinx &amp; Stories</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Review</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Competes with #1 for the same traveller</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3</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Secrets of the Grand Egyptian Museum</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Review</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Competes with #1</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4</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Memphis, Saqqara &amp; Dahshur: Birth of the Pyramid</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3×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5</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 to Alexandria: the Mediterranean Day Tour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2×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6</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Fayoum Oasis, Meidum &amp; Hawara Pyramids</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7</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Whale Valley &amp; Wadi El Rayan: Fayoum Desert Safari</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4×4 vehicles: different rate structure</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8</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Full Day Minya Archaeological Tour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Weekly or on request</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Longest day; lowest likely demand; check travel arrangements</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9</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 in Depth: East &amp; West Bank Full Day</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Daily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Main Luxor product</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10</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The Grand West Bank: Tombs, Temples &amp; Deir el-Medina</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3×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11</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Dendera &amp; Abydos: the Far Temples North of Luxor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2×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Long day</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12</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 Highlights: Unfinished Obelisk, High Dam &amp; Philae</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Daily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13</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 to Abu Simbel: Temples of Ramesses II &amp; Nefertari</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Day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Daily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Title typo fixed</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14</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 to Aswan: Edfu &amp; Kom Ombo Temple Road</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One-way road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 → Aswan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Merge</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Near-duplicate of #15</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15</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 to Aswan: Esna, Edfu &amp; Kom Ombo Temple Road</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One-way road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 → Aswan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3×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Keep one of #14/#15</w:t>
            </w: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16</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Kom Ombo, Edfu &amp; Esna: Downriver from Aswan to Luxor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One-way road tour</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 → 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3× 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17</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Nile Discovery: 4-Day Cruise from Aswan to Luxor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Cruise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Aswan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Ship sailing days</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18</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Nile Majesty: 5-Day River Cruise from Luxor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Cruise</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Ship sailing days</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19</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 and Luxor 4-Day Discovery</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Multi-day</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 + Luxor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Weekly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20</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Egypt in Depth: 9-Day Nile Cruise &amp; Cairo</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Multi-day</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 + Nile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Fortnightly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tblHeader w:val="false"/>
        </w:trP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21</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Egypt End to End: Cairo, Nile Cruise &amp; Hurghada, 12 Days</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Multi-day</w:t>
            </w:r>
          </w:p>
        </w:tc>
        <w:tc>
          <w:tcPr>
            <w:tcW w:type="dxa" w:w="1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Cairo + Nile + Red Sea</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Fortnightly</w:t>
            </w:r>
          </w:p>
        </w:tc>
        <w:tc>
          <w:tcPr>
            <w:tcW w:type="dxa" w:w="2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bl>
    <w:p/>
    <w:p>
      <w:r>
        <w:rPr>
          <w:rFonts w:ascii="Arial" w:cs="Arial" w:eastAsia="Arial" w:hAnsi="Arial"/>
          <w:b/>
          <w:bCs/>
        </w:rPr>
        <w:t xml:space="preserve">Every product that competes with another splits the travellers you need to reach four.</w:t>
      </w:r>
      <w:r>
        <w:rPr>
          <w:rFonts w:ascii="Arial" w:cs="Arial" w:eastAsia="Arial" w:hAnsi="Arial"/>
        </w:rPr>
        <w:t xml:space="preserve"> Three Giza products means a Cairo traveller's first day is spread across three departures, and each needs four. Launch with #1 as the daily Giza product. Add #2 and #3 only when #1 runs full. Merge #14 and #15 into one Luxor to Aswan product.</w:t>
      </w:r>
    </w:p>
    <w:p>
      <w:r>
        <w:rPr>
          <w:rFonts w:ascii="Arial" w:cs="Arial" w:eastAsia="Arial" w:hAnsi="Arial"/>
          <w:b/>
          <w:bCs/>
        </w:rPr>
        <w:t xml:space="preserve">One-way road tours</w:t>
      </w:r>
      <w:r>
        <w:rPr>
          <w:rFonts w:ascii="Arial" w:cs="Arial" w:eastAsia="Arial" w:hAnsi="Arial"/>
        </w:rPr>
        <w:t xml:space="preserve"> pick up in one city and drop off in another, with luggage. The specification must say so, and the operator needs vehicles at the drop-off end for the return leg.</w:t>
      </w:r>
    </w:p>
    <w:p>
      <w:r>
        <w:rPr>
          <w:rFonts w:ascii="Arial" w:cs="Arial" w:eastAsia="Arial" w:hAnsi="Arial"/>
          <w:b/>
          <w:bCs/>
        </w:rPr>
        <w:t xml:space="preserve">Cruises and multi-day tours need their own rules.</w:t>
      </w:r>
      <w:r>
        <w:rPr>
          <w:rFonts w:ascii="Arial" w:cs="Arial" w:eastAsia="Arial" w:hAnsi="Arial"/>
        </w:rPr>
        <w:t xml:space="preserve"> Their departures follow ship sailing days, not your calendar. Their costs are per cabin or room, not per seat. Hotels and ships charge cancellation fees weeks ahead. So these products need:</w:t>
      </w:r>
    </w:p>
    <w:p>
      <w:pPr>
        <w:pStyle w:val="ListParagraph"/>
        <w:numPr>
          <w:ilvl w:val="0"/>
          <w:numId w:val="2"/>
        </w:numPr>
      </w:pPr>
      <w:r>
        <w:rPr>
          <w:rFonts w:ascii="Arial" w:cs="Arial" w:eastAsia="Arial" w:hAnsi="Arial"/>
        </w:rPr>
        <w:t xml:space="preserve">a GoAhead deadline (for example 21 days before departure), after which a departure below four is cancelled and nobody is charged;</w:t>
      </w:r>
    </w:p>
    <w:p>
      <w:pPr>
        <w:pStyle w:val="ListParagraph"/>
        <w:numPr>
          <w:ilvl w:val="0"/>
          <w:numId w:val="2"/>
        </w:numPr>
      </w:pPr>
      <w:r>
        <w:rPr>
          <w:rFonts w:ascii="Arial" w:cs="Arial" w:eastAsia="Arial" w:hAnsi="Arial"/>
        </w:rPr>
        <w:t xml:space="preserve">room and cabin pricing by occupancy;</w:t>
      </w:r>
    </w:p>
    <w:p>
      <w:pPr>
        <w:pStyle w:val="ListParagraph"/>
        <w:numPr>
          <w:ilvl w:val="0"/>
          <w:numId w:val="2"/>
        </w:numPr>
      </w:pPr>
      <w:r>
        <w:rPr>
          <w:rFonts w:ascii="Arial" w:cs="Arial" w:eastAsia="Arial" w:hAnsi="Arial"/>
        </w:rPr>
        <w:t xml:space="preserve">a decision on your no-single-supplement promise. Either Sawa pairs solo travellers of the same sex, or Sawa pays the single supplement from its margin.</w:t>
      </w:r>
    </w:p>
    <w:p>
      <w:r>
        <w:rPr>
          <w:rFonts w:ascii="Arial" w:cs="Arial" w:eastAsia="Arial" w:hAnsi="Arial"/>
          <w:b/>
          <w:bCs/>
        </w:rPr>
        <w:t xml:space="preserve">Frequency is a suggestion.</w:t>
      </w:r>
      <w:r>
        <w:rPr>
          <w:rFonts w:ascii="Arial" w:cs="Arial" w:eastAsia="Arial" w:hAnsi="Arial"/>
        </w:rPr>
        <w:t xml:space="preserve"> Daily departures on low-demand products rarely reach four and train travellers to expect cancellations. Start niche products on one or two fixed weekdays and add days as they fill.</w:t>
      </w:r>
    </w:p>
    <w:p>
      <w:pPr>
        <w:pStyle w:val="Heading2"/>
      </w:pPr>
      <w:r>
        <w:rPr>
          <w:rFonts w:ascii="Arial" w:cs="Arial" w:eastAsia="Arial" w:hAnsi="Arial"/>
        </w:rPr>
        <w:t xml:space="preserve">Decisions to make before the lawyer sees it</w:t>
      </w:r>
    </w:p>
    <w:p>
      <w:r>
        <w:rPr>
          <w:rFonts w:ascii="Arial" w:cs="Arial" w:eastAsia="Arial" w:hAnsi="Arial"/>
        </w:rPr>
        <w:t xml:space="preserve">Eleven commercial decisions fill most of the </w:t>
      </w:r>
      <w:r>
        <w:rPr>
          <w:rFonts w:ascii="Arial" w:cs="Arial" w:eastAsia="Arial" w:hAnsi="Arial"/>
          <w:highlight w:val="yellow"/>
          <w:highlightCs w:val="yellow"/>
        </w:rPr>
        <w:t xml:space="preserve">[●]</w:t>
      </w:r>
      <w:r>
        <w:rPr>
          <w:rFonts w:ascii="Arial" w:cs="Arial" w:eastAsia="Arial" w:hAnsi="Arial"/>
        </w:rPr>
        <w:t xml:space="preserve"> marks. My suggestion is a starting point, not a recommendation you must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98"/>
        <w:gridCol w:w="1831"/>
        <w:gridCol w:w="3597"/>
      </w:tblGrid>
      <w:tr>
        <w:trPr>
          <w:tblHeader/>
        </w:trPr>
        <w:tc>
          <w:tcPr>
            <w:tcW w:type="dxa" w:w="359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Decision</w:t>
            </w:r>
          </w:p>
        </w:tc>
        <w:tc>
          <w:tcPr>
            <w:tcW w:type="dxa" w:w="183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Where</w:t>
            </w:r>
          </w:p>
        </w:tc>
        <w:tc>
          <w:tcPr>
            <w:tcW w:type="dxa" w:w="359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Suggestion</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Rate Card amounts for each product</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Rate card spreadsheet</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Build from your real costs at 4 travellers</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Agency commission per seat</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Rate card; Agency Schedule 1</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 fixed amount per product, about 10–15% of the retail price</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Advance at Assignment</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9.2</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50% within 2 business days</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Balance deadline</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9.3</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7 days after the tour</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Cut-off before a departure</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§2</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48 hours for day tours; per product for cruises</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Penalties for operator cancellation and no-show</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Schedule 6</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High enough to hurt more than the lost departure fee</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How roster days are allocated after launch</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Schedule 3</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Fixed at launch; quality-weighted after 3 months</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Whether the operator's own name is shown to travellers</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6.5</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Sawa only at launch</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Whether agencies may add their own fee</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Agency 5.2</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Option A (Published Price only) at launch</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Commission on late cancellations</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Agency 7.2</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Same share as the retained fee, e.g. 50%</w:t>
            </w:r>
          </w:p>
        </w:tc>
      </w:tr>
      <w:tr>
        <w:trPr>
          <w:tblHeader w:val="false"/>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Who pays for the no-single-supplement promise on cruises and multi-day tours</w:t>
            </w:r>
          </w:p>
        </w:tc>
        <w:tc>
          <w:tcPr>
            <w:tcW w:type="dxa" w:w="1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Catalogue; Rate card</w:t>
            </w:r>
          </w:p>
        </w:tc>
        <w:tc>
          <w:tcPr>
            <w:tcW w:type="dxa" w:w="3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Sawa, from its margin, or pair solo travellers</w:t>
            </w:r>
          </w:p>
        </w:tc>
      </w:tr>
    </w:tbl>
    <w:p/>
    <w:p>
      <w:r>
        <w:rPr>
          <w:rFonts w:ascii="Arial" w:cs="Arial" w:eastAsia="Arial" w:hAnsi="Arial"/>
        </w:rPr>
        <w:t xml:space="preserve">Also fill in the facts: Capital Travel's tourism licence and commercial registration numbers, the insurance minimum, the currency of payment, and the dispute route (mediator and court or arbitration).</w:t>
      </w:r>
    </w:p>
    <w:p>
      <w:pPr>
        <w:pStyle w:val="Heading2"/>
      </w:pPr>
      <w:r>
        <w:rPr>
          <w:rFonts w:ascii="Arial" w:cs="Arial" w:eastAsia="Arial" w:hAnsi="Arial"/>
        </w:rPr>
        <w:t xml:space="preserve">Questions for the Egyptian lawyer</w:t>
      </w:r>
    </w:p>
    <w:p>
      <w:pPr>
        <w:pStyle w:val="ListParagraph"/>
        <w:numPr>
          <w:ilvl w:val="0"/>
          <w:numId w:val="3"/>
        </w:numPr>
      </w:pPr>
      <w:r>
        <w:rPr>
          <w:rFonts w:ascii="Arial" w:cs="Arial" w:eastAsia="Arial" w:hAnsi="Arial"/>
        </w:rPr>
        <w:t xml:space="preserve">Capital Travel Service sells every seat and subcontracts delivery to other licensed operators at fixed rates. Does this structure comply with the tourism companies law, and what must the subcontract include?</w:t>
      </w:r>
    </w:p>
    <w:p>
      <w:pPr>
        <w:pStyle w:val="ListParagraph"/>
        <w:numPr>
          <w:ilvl w:val="0"/>
          <w:numId w:val="3"/>
        </w:numPr>
      </w:pPr>
      <w:r>
        <w:rPr>
          <w:rFonts w:ascii="Arial" w:cs="Arial" w:eastAsia="Arial" w:hAnsi="Arial"/>
        </w:rPr>
        <w:t xml:space="preserve">Who is liable to the traveller when a subcontracted operator fails to deliver, and what should the Traveller Terms say about it?</w:t>
      </w:r>
    </w:p>
    <w:p>
      <w:pPr>
        <w:pStyle w:val="ListParagraph"/>
        <w:numPr>
          <w:ilvl w:val="0"/>
          <w:numId w:val="3"/>
        </w:numPr>
      </w:pPr>
      <w:r>
        <w:rPr>
          <w:rFonts w:ascii="Arial" w:cs="Arial" w:eastAsia="Arial" w:hAnsi="Arial"/>
        </w:rPr>
        <w:t xml:space="preserve">Can Capital Travel save a traveller's card at booking and charge it later, at the GoAhead, with the traveller's consent, under Central Bank rules and the Consumer Protection Law (No. 181 of 2018)?</w:t>
      </w:r>
    </w:p>
    <w:p>
      <w:pPr>
        <w:pStyle w:val="ListParagraph"/>
        <w:numPr>
          <w:ilvl w:val="0"/>
          <w:numId w:val="3"/>
        </w:numPr>
      </w:pPr>
      <w:r>
        <w:rPr>
          <w:rFonts w:ascii="Arial" w:cs="Arial" w:eastAsia="Arial" w:hAnsi="Arial"/>
        </w:rPr>
        <w:t xml:space="preserve">Later, can Sawa act as a disclosed agent, with a licensed payment provider splitting each payment between the operator and Sawa, without Sawa holding its own tourism licence?</w:t>
      </w:r>
    </w:p>
    <w:p>
      <w:pPr>
        <w:pStyle w:val="ListParagraph"/>
        <w:numPr>
          <w:ilvl w:val="0"/>
          <w:numId w:val="3"/>
        </w:numPr>
      </w:pPr>
      <w:r>
        <w:rPr>
          <w:rFonts w:ascii="Arial" w:cs="Arial" w:eastAsia="Arial" w:hAnsi="Arial"/>
        </w:rPr>
        <w:t xml:space="preserve">Under the Personal Data Protection Law (No. 151 of 2020), what are the roles of Capital Travel, the operator and the agency, and what goes in the data schedules?</w:t>
      </w:r>
    </w:p>
    <w:p>
      <w:pPr>
        <w:pStyle w:val="ListParagraph"/>
        <w:numPr>
          <w:ilvl w:val="0"/>
          <w:numId w:val="3"/>
        </w:numPr>
      </w:pPr>
      <w:r>
        <w:rPr>
          <w:rFonts w:ascii="Arial" w:cs="Arial" w:eastAsia="Arial" w:hAnsi="Arial"/>
        </w:rPr>
        <w:t xml:space="preserve">For foreign agencies reselling seats, which law and which language version should govern?</w:t>
      </w:r>
    </w:p>
    <w:p>
      <w:pPr>
        <w:pStyle w:val="ListParagraph"/>
        <w:numPr>
          <w:ilvl w:val="0"/>
          <w:numId w:val="3"/>
        </w:numPr>
      </w:pPr>
      <w:r>
        <w:rPr>
          <w:rFonts w:ascii="Arial" w:cs="Arial" w:eastAsia="Arial" w:hAnsi="Arial"/>
        </w:rPr>
        <w:t xml:space="preserve">Are the penalty amounts and the non-solicitation fee enforceable as drafted?</w:t>
      </w:r>
    </w:p>
    <w:p>
      <w:pPr>
        <w:pStyle w:val="Heading1"/>
        <w:pageBreakBefore/>
      </w:pPr>
      <w:r>
        <w:rPr>
          <w:rFonts w:ascii="Arial" w:cs="Arial" w:eastAsia="Arial" w:hAnsi="Arial"/>
        </w:rPr>
        <w:t xml:space="preserve">Operator Supply Agreement</w:t>
      </w:r>
    </w:p>
    <w:p>
      <w:r>
        <w:rPr>
          <w:rFonts w:ascii="Arial" w:cs="Arial" w:eastAsia="Arial" w:hAnsi="Arial"/>
          <w:b/>
          <w:bCs/>
        </w:rPr>
        <w:t xml:space="preserve">Draft for legal review.</w:t>
      </w:r>
      <w:r>
        <w:rPr>
          <w:rFonts w:ascii="Arial" w:cs="Arial" w:eastAsia="Arial" w:hAnsi="Arial"/>
        </w:rPr>
        <w:t xml:space="preserve"> </w:t>
      </w:r>
      <w:r>
        <w:rPr>
          <w:rFonts w:ascii="Arial" w:cs="Arial" w:eastAsia="Arial" w:hAnsi="Arial"/>
          <w:highlight w:val="yellow"/>
          <w:highlightCs w:val="yellow"/>
        </w:rPr>
        <w:t xml:space="preserve">[●]</w:t>
      </w:r>
      <w:r>
        <w:rPr>
          <w:rFonts w:ascii="Arial" w:cs="Arial" w:eastAsia="Arial" w:hAnsi="Arial"/>
        </w:rPr>
        <w:t xml:space="preserve"> marks a decision or fact still needed.</w:t>
      </w:r>
    </w:p>
    <w:p>
      <w:r>
        <w:rPr>
          <w:rFonts w:ascii="Arial" w:cs="Arial" w:eastAsia="Arial" w:hAnsi="Arial"/>
        </w:rPr>
        <w:t xml:space="preserve">This Operator Supply Agreement is made between:</w:t>
      </w:r>
    </w:p>
    <w:p>
      <w:r>
        <w:rPr>
          <w:rFonts w:ascii="Arial" w:cs="Arial" w:eastAsia="Arial" w:hAnsi="Arial"/>
          <w:b/>
          <w:bCs/>
        </w:rPr>
        <w:t xml:space="preserve">Capital Travel Service</w:t>
      </w:r>
      <w:r>
        <w:rPr>
          <w:rFonts w:ascii="Arial" w:cs="Arial" w:eastAsia="Arial" w:hAnsi="Arial"/>
        </w:rPr>
        <w:t xml:space="preserve">, a tourism company licensed in Egypt (ETAA 2179, Tourism Licence </w:t>
      </w:r>
      <w:r>
        <w:rPr>
          <w:rFonts w:ascii="Arial" w:cs="Arial" w:eastAsia="Arial" w:hAnsi="Arial"/>
          <w:highlight w:val="yellow"/>
          <w:highlightCs w:val="yellow"/>
        </w:rPr>
        <w:t xml:space="preserve">[●]</w:t>
      </w:r>
      <w:r>
        <w:rPr>
          <w:rFonts w:ascii="Arial" w:cs="Arial" w:eastAsia="Arial" w:hAnsi="Arial"/>
        </w:rPr>
        <w:t xml:space="preserve">, Commercial Registration </w:t>
      </w:r>
      <w:r>
        <w:rPr>
          <w:rFonts w:ascii="Arial" w:cs="Arial" w:eastAsia="Arial" w:hAnsi="Arial"/>
          <w:highlight w:val="yellow"/>
          <w:highlightCs w:val="yellow"/>
        </w:rPr>
        <w:t xml:space="preserve">[●]</w:t>
      </w:r>
      <w:r>
        <w:rPr>
          <w:rFonts w:ascii="Arial" w:cs="Arial" w:eastAsia="Arial" w:hAnsi="Arial"/>
        </w:rPr>
        <w:t xml:space="preserve">), of 1 Farouk Mahmoud St, Giza, Cairo, trading through the Sawa platform at sawa.tours (</w:t>
      </w:r>
      <w:r>
        <w:rPr>
          <w:rFonts w:ascii="Arial" w:cs="Arial" w:eastAsia="Arial" w:hAnsi="Arial"/>
          <w:b/>
          <w:bCs/>
        </w:rPr>
        <w:t xml:space="preserve">"Sawa"</w:t>
      </w:r>
      <w:r>
        <w:rPr>
          <w:rFonts w:ascii="Arial" w:cs="Arial" w:eastAsia="Arial" w:hAnsi="Arial"/>
        </w:rPr>
        <w:t xml:space="preserve">); and</w:t>
      </w:r>
    </w:p>
    <w:p>
      <w:r>
        <w:rPr>
          <w:rFonts w:ascii="Arial" w:cs="Arial" w:eastAsia="Arial" w:hAnsi="Arial"/>
          <w:b/>
          <w:bCs/>
          <w:highlight w:val="yellow"/>
          <w:highlightCs w:val="yellow"/>
        </w:rPr>
        <w:t xml:space="preserve">[Operator legal name]</w:t>
      </w:r>
      <w:r>
        <w:rPr>
          <w:rFonts w:ascii="Arial" w:cs="Arial" w:eastAsia="Arial" w:hAnsi="Arial"/>
        </w:rPr>
        <w:t xml:space="preserve">, Tourism Licence </w:t>
      </w:r>
      <w:r>
        <w:rPr>
          <w:rFonts w:ascii="Arial" w:cs="Arial" w:eastAsia="Arial" w:hAnsi="Arial"/>
          <w:highlight w:val="yellow"/>
          <w:highlightCs w:val="yellow"/>
        </w:rPr>
        <w:t xml:space="preserve">[●]</w:t>
      </w:r>
      <w:r>
        <w:rPr>
          <w:rFonts w:ascii="Arial" w:cs="Arial" w:eastAsia="Arial" w:hAnsi="Arial"/>
        </w:rPr>
        <w:t xml:space="preserve">, ETAA </w:t>
      </w:r>
      <w:r>
        <w:rPr>
          <w:rFonts w:ascii="Arial" w:cs="Arial" w:eastAsia="Arial" w:hAnsi="Arial"/>
          <w:highlight w:val="yellow"/>
          <w:highlightCs w:val="yellow"/>
        </w:rPr>
        <w:t xml:space="preserve">[●]</w:t>
      </w:r>
      <w:r>
        <w:rPr>
          <w:rFonts w:ascii="Arial" w:cs="Arial" w:eastAsia="Arial" w:hAnsi="Arial"/>
        </w:rPr>
        <w:t xml:space="preserve">, Commercial Registration </w:t>
      </w:r>
      <w:r>
        <w:rPr>
          <w:rFonts w:ascii="Arial" w:cs="Arial" w:eastAsia="Arial" w:hAnsi="Arial"/>
          <w:highlight w:val="yellow"/>
          <w:highlightCs w:val="yellow"/>
        </w:rPr>
        <w:t xml:space="preserve">[●]</w:t>
      </w:r>
      <w:r>
        <w:rPr>
          <w:rFonts w:ascii="Arial" w:cs="Arial" w:eastAsia="Arial" w:hAnsi="Arial"/>
        </w:rPr>
        <w:t xml:space="preserve">, Tax Registration </w:t>
      </w:r>
      <w:r>
        <w:rPr>
          <w:rFonts w:ascii="Arial" w:cs="Arial" w:eastAsia="Arial" w:hAnsi="Arial"/>
          <w:highlight w:val="yellow"/>
          <w:highlightCs w:val="yellow"/>
        </w:rPr>
        <w:t xml:space="preserve">[●]</w:t>
      </w:r>
      <w:r>
        <w:rPr>
          <w:rFonts w:ascii="Arial" w:cs="Arial" w:eastAsia="Arial" w:hAnsi="Arial"/>
        </w:rPr>
        <w:t xml:space="preserve">, of </w:t>
      </w:r>
      <w:r>
        <w:rPr>
          <w:rFonts w:ascii="Arial" w:cs="Arial" w:eastAsia="Arial" w:hAnsi="Arial"/>
          <w:highlight w:val="yellow"/>
          <w:highlightCs w:val="yellow"/>
        </w:rPr>
        <w:t xml:space="preserve">[address]</w:t>
      </w:r>
      <w:r>
        <w:rPr>
          <w:rFonts w:ascii="Arial" w:cs="Arial" w:eastAsia="Arial" w:hAnsi="Arial"/>
        </w:rPr>
        <w:t xml:space="preserve"> (the </w:t>
      </w:r>
      <w:r>
        <w:rPr>
          <w:rFonts w:ascii="Arial" w:cs="Arial" w:eastAsia="Arial" w:hAnsi="Arial"/>
          <w:b/>
          <w:bCs/>
        </w:rPr>
        <w:t xml:space="preserve">"Operator"</w:t>
      </w:r>
      <w:r>
        <w:rPr>
          <w:rFonts w:ascii="Arial" w:cs="Arial" w:eastAsia="Arial" w:hAnsi="Arial"/>
        </w:rPr>
        <w:t xml:space="preserve">).</w:t>
      </w:r>
    </w:p>
    <w:p>
      <w:pPr>
        <w:pStyle w:val="Heading2"/>
      </w:pPr>
      <w:r>
        <w:rPr>
          <w:rFonts w:ascii="Arial" w:cs="Arial" w:eastAsia="Arial" w:hAnsi="Arial"/>
        </w:rPr>
        <w:t xml:space="preserve">1. Purpose</w:t>
      </w:r>
    </w:p>
    <w:p>
      <w:r>
        <w:rPr>
          <w:rFonts w:ascii="Arial" w:cs="Arial" w:eastAsia="Arial" w:hAnsi="Arial"/>
        </w:rPr>
        <w:t xml:space="preserve">1.1 Sawa sells seats on fixed shared tours to travellers, directly and through travel agencies. The Operator delivers those tours on the days it is rostered, at the rates in the Rate Card.</w:t>
      </w:r>
    </w:p>
    <w:p>
      <w:r>
        <w:rPr>
          <w:rFonts w:ascii="Arial" w:cs="Arial" w:eastAsia="Arial" w:hAnsi="Arial"/>
        </w:rPr>
        <w:t xml:space="preserve">1.2 The Operator does not sell Sawa seats, set Sawa prices, or carry the risk of a departure not reaching its minimum. Sawa carries that risk.</w:t>
      </w:r>
    </w:p>
    <w:p>
      <w:pPr>
        <w:pStyle w:val="Heading2"/>
      </w:pPr>
      <w:r>
        <w:rPr>
          <w:rFonts w:ascii="Arial" w:cs="Arial" w:eastAsia="Arial" w:hAnsi="Arial"/>
        </w:rPr>
        <w:t xml:space="preserve">2. Definitions</w:t>
      </w:r>
    </w:p>
    <w:p>
      <w:r>
        <w:rPr>
          <w:rFonts w:ascii="Arial" w:cs="Arial" w:eastAsia="Arial" w:hAnsi="Arial"/>
          <w:b/>
          <w:bCs/>
        </w:rPr>
        <w:t xml:space="preserve">Catalogue</w:t>
      </w:r>
      <w:r>
        <w:rPr>
          <w:rFonts w:ascii="Arial" w:cs="Arial" w:eastAsia="Arial" w:hAnsi="Arial"/>
        </w:rPr>
        <w:t xml:space="preserve">: the fixed tours Sawa sells, listed in Schedule 1.</w:t>
      </w:r>
    </w:p>
    <w:p>
      <w:r>
        <w:rPr>
          <w:rFonts w:ascii="Arial" w:cs="Arial" w:eastAsia="Arial" w:hAnsi="Arial"/>
          <w:b/>
          <w:bCs/>
        </w:rPr>
        <w:t xml:space="preserve">Product</w:t>
      </w:r>
      <w:r>
        <w:rPr>
          <w:rFonts w:ascii="Arial" w:cs="Arial" w:eastAsia="Arial" w:hAnsi="Arial"/>
        </w:rPr>
        <w:t xml:space="preserve">: one tour in the Catalogue.</w:t>
      </w:r>
    </w:p>
    <w:p>
      <w:r>
        <w:rPr>
          <w:rFonts w:ascii="Arial" w:cs="Arial" w:eastAsia="Arial" w:hAnsi="Arial"/>
          <w:b/>
          <w:bCs/>
        </w:rPr>
        <w:t xml:space="preserve">Product Specification</w:t>
      </w:r>
      <w:r>
        <w:rPr>
          <w:rFonts w:ascii="Arial" w:cs="Arial" w:eastAsia="Arial" w:hAnsi="Arial"/>
        </w:rPr>
        <w:t xml:space="preserve">: the fixed description of a Product in Schedule 1: itinerary, inclusions, exclusions, vehicle class, guide language, timings, meals, pickup area and any listed add-ons.</w:t>
      </w:r>
    </w:p>
    <w:p>
      <w:r>
        <w:rPr>
          <w:rFonts w:ascii="Arial" w:cs="Arial" w:eastAsia="Arial" w:hAnsi="Arial"/>
          <w:b/>
          <w:bCs/>
        </w:rPr>
        <w:t xml:space="preserve">Departure</w:t>
      </w:r>
      <w:r>
        <w:rPr>
          <w:rFonts w:ascii="Arial" w:cs="Arial" w:eastAsia="Arial" w:hAnsi="Arial"/>
        </w:rPr>
        <w:t xml:space="preserve">: a Product on a particular date.</w:t>
      </w:r>
    </w:p>
    <w:p>
      <w:r>
        <w:rPr>
          <w:rFonts w:ascii="Arial" w:cs="Arial" w:eastAsia="Arial" w:hAnsi="Arial"/>
          <w:b/>
          <w:bCs/>
        </w:rPr>
        <w:t xml:space="preserve">Traveller</w:t>
      </w:r>
      <w:r>
        <w:rPr>
          <w:rFonts w:ascii="Arial" w:cs="Arial" w:eastAsia="Arial" w:hAnsi="Arial"/>
        </w:rPr>
        <w:t xml:space="preserve">: a person holding a seat on a Departure.</w:t>
      </w:r>
    </w:p>
    <w:p>
      <w:r>
        <w:rPr>
          <w:rFonts w:ascii="Arial" w:cs="Arial" w:eastAsia="Arial" w:hAnsi="Arial"/>
          <w:b/>
          <w:bCs/>
        </w:rPr>
        <w:t xml:space="preserve">GoAhead</w:t>
      </w:r>
      <w:r>
        <w:rPr>
          <w:rFonts w:ascii="Arial" w:cs="Arial" w:eastAsia="Arial" w:hAnsi="Arial"/>
        </w:rPr>
        <w:t xml:space="preserve">: the point at which a Departure has four seats sold (or the minimum stated in its Product Specification) and is confirmed to run.</w:t>
      </w:r>
    </w:p>
    <w:p>
      <w:r>
        <w:rPr>
          <w:rFonts w:ascii="Arial" w:cs="Arial" w:eastAsia="Arial" w:hAnsi="Arial"/>
          <w:b/>
          <w:bCs/>
        </w:rPr>
        <w:t xml:space="preserve">Maximum Group</w:t>
      </w:r>
      <w:r>
        <w:rPr>
          <w:rFonts w:ascii="Arial" w:cs="Arial" w:eastAsia="Arial" w:hAnsi="Arial"/>
        </w:rPr>
        <w:t xml:space="preserve">: twelve Travellers, unless the Product Specification says otherwise.</w:t>
      </w:r>
    </w:p>
    <w:p>
      <w:r>
        <w:rPr>
          <w:rFonts w:ascii="Arial" w:cs="Arial" w:eastAsia="Arial" w:hAnsi="Arial"/>
          <w:b/>
          <w:bCs/>
        </w:rPr>
        <w:t xml:space="preserve">Roster</w:t>
      </w:r>
      <w:r>
        <w:rPr>
          <w:rFonts w:ascii="Arial" w:cs="Arial" w:eastAsia="Arial" w:hAnsi="Arial"/>
        </w:rPr>
        <w:t xml:space="preserve">: the schedule of which operator runs which Product on which days (Schedule 3).</w:t>
      </w:r>
    </w:p>
    <w:p>
      <w:r>
        <w:rPr>
          <w:rFonts w:ascii="Arial" w:cs="Arial" w:eastAsia="Arial" w:hAnsi="Arial"/>
          <w:b/>
          <w:bCs/>
        </w:rPr>
        <w:t xml:space="preserve">Rate Card</w:t>
      </w:r>
      <w:r>
        <w:rPr>
          <w:rFonts w:ascii="Arial" w:cs="Arial" w:eastAsia="Arial" w:hAnsi="Arial"/>
        </w:rPr>
        <w:t xml:space="preserve">: the amounts Sawa pays for each Product (Schedule 2).</w:t>
      </w:r>
    </w:p>
    <w:p>
      <w:r>
        <w:rPr>
          <w:rFonts w:ascii="Arial" w:cs="Arial" w:eastAsia="Arial" w:hAnsi="Arial"/>
          <w:b/>
          <w:bCs/>
        </w:rPr>
        <w:t xml:space="preserve">Assignment</w:t>
      </w:r>
      <w:r>
        <w:rPr>
          <w:rFonts w:ascii="Arial" w:cs="Arial" w:eastAsia="Arial" w:hAnsi="Arial"/>
        </w:rPr>
        <w:t xml:space="preserve">: Sawa allocating a Departure that has reached GoAhead to the rostered operator.</w:t>
      </w:r>
    </w:p>
    <w:p>
      <w:r>
        <w:rPr>
          <w:rFonts w:ascii="Arial" w:cs="Arial" w:eastAsia="Arial" w:hAnsi="Arial"/>
          <w:b/>
          <w:bCs/>
        </w:rPr>
        <w:t xml:space="preserve">Cut-off</w:t>
      </w:r>
      <w:r>
        <w:rPr>
          <w:rFonts w:ascii="Arial" w:cs="Arial" w:eastAsia="Arial" w:hAnsi="Arial"/>
        </w:rPr>
        <w:t xml:space="preserve">: </w:t>
      </w:r>
      <w:r>
        <w:rPr>
          <w:rFonts w:ascii="Arial" w:cs="Arial" w:eastAsia="Arial" w:hAnsi="Arial"/>
          <w:highlight w:val="yellow"/>
          <w:highlightCs w:val="yellow"/>
        </w:rPr>
        <w:t xml:space="preserve">[48]</w:t>
      </w:r>
      <w:r>
        <w:rPr>
          <w:rFonts w:ascii="Arial" w:cs="Arial" w:eastAsia="Arial" w:hAnsi="Arial"/>
        </w:rPr>
        <w:t xml:space="preserve"> hours before a Departure starts, or the time stated in its Product Specification.</w:t>
      </w:r>
    </w:p>
    <w:p>
      <w:r>
        <w:rPr>
          <w:rFonts w:ascii="Arial" w:cs="Arial" w:eastAsia="Arial" w:hAnsi="Arial"/>
          <w:b/>
          <w:bCs/>
        </w:rPr>
        <w:t xml:space="preserve">Service Failure</w:t>
      </w:r>
      <w:r>
        <w:rPr>
          <w:rFonts w:ascii="Arial" w:cs="Arial" w:eastAsia="Arial" w:hAnsi="Arial"/>
        </w:rPr>
        <w:t xml:space="preserve">: a failure to deliver a Departure as its Product Specification describes.</w:t>
      </w:r>
    </w:p>
    <w:p>
      <w:pPr>
        <w:pStyle w:val="Heading2"/>
      </w:pPr>
      <w:r>
        <w:rPr>
          <w:rFonts w:ascii="Arial" w:cs="Arial" w:eastAsia="Arial" w:hAnsi="Arial"/>
        </w:rPr>
        <w:t xml:space="preserve">3. Appointment</w:t>
      </w:r>
    </w:p>
    <w:p>
      <w:r>
        <w:rPr>
          <w:rFonts w:ascii="Arial" w:cs="Arial" w:eastAsia="Arial" w:hAnsi="Arial"/>
        </w:rPr>
        <w:t xml:space="preserve">3.1 Sawa appoints the Operator as a non-exclusive supplier of the Products listed against its name in Schedule 3.</w:t>
      </w:r>
    </w:p>
    <w:p>
      <w:r>
        <w:rPr>
          <w:rFonts w:ascii="Arial" w:cs="Arial" w:eastAsia="Arial" w:hAnsi="Arial"/>
        </w:rPr>
        <w:t xml:space="preserve">3.2 The Operator remains free to run its own tours for its own clients. It may not operate a Sawa Departure it has not been assigned.</w:t>
      </w:r>
    </w:p>
    <w:p>
      <w:r>
        <w:rPr>
          <w:rFonts w:ascii="Arial" w:cs="Arial" w:eastAsia="Arial" w:hAnsi="Arial"/>
        </w:rPr>
        <w:t xml:space="preserve">3.3 Sawa may appoint other operators for any Product.</w:t>
      </w:r>
    </w:p>
    <w:p>
      <w:pPr>
        <w:pStyle w:val="Heading2"/>
      </w:pPr>
      <w:r>
        <w:rPr>
          <w:rFonts w:ascii="Arial" w:cs="Arial" w:eastAsia="Arial" w:hAnsi="Arial"/>
        </w:rPr>
        <w:t xml:space="preserve">4. The Roster</w:t>
      </w:r>
    </w:p>
    <w:p>
      <w:r>
        <w:rPr>
          <w:rFonts w:ascii="Arial" w:cs="Arial" w:eastAsia="Arial" w:hAnsi="Arial"/>
        </w:rPr>
        <w:t xml:space="preserve">4.1 Sawa publishes each month's Roster by the </w:t>
      </w:r>
      <w:r>
        <w:rPr>
          <w:rFonts w:ascii="Arial" w:cs="Arial" w:eastAsia="Arial" w:hAnsi="Arial"/>
          <w:highlight w:val="yellow"/>
          <w:highlightCs w:val="yellow"/>
        </w:rPr>
        <w:t xml:space="preserve">[15th]</w:t>
      </w:r>
      <w:r>
        <w:rPr>
          <w:rFonts w:ascii="Arial" w:cs="Arial" w:eastAsia="Arial" w:hAnsi="Arial"/>
        </w:rPr>
        <w:t xml:space="preserve"> of the previous month, after asking the Operator which Products and days it can cover.</w:t>
      </w:r>
    </w:p>
    <w:p>
      <w:r>
        <w:rPr>
          <w:rFonts w:ascii="Arial" w:cs="Arial" w:eastAsia="Arial" w:hAnsi="Arial"/>
        </w:rPr>
        <w:t xml:space="preserve">4.2 Before publication the Operator may decline any day. Once published, a rostered day is a commitment.</w:t>
      </w:r>
    </w:p>
    <w:p>
      <w:r>
        <w:rPr>
          <w:rFonts w:ascii="Arial" w:cs="Arial" w:eastAsia="Arial" w:hAnsi="Arial"/>
        </w:rPr>
        <w:t xml:space="preserve">4.3 The Operator may swap a rostered day with another approved operator by giving Sawa </w:t>
      </w:r>
      <w:r>
        <w:rPr>
          <w:rFonts w:ascii="Arial" w:cs="Arial" w:eastAsia="Arial" w:hAnsi="Arial"/>
          <w:highlight w:val="yellow"/>
          <w:highlightCs w:val="yellow"/>
        </w:rPr>
        <w:t xml:space="preserve">[72]</w:t>
      </w:r>
      <w:r>
        <w:rPr>
          <w:rFonts w:ascii="Arial" w:cs="Arial" w:eastAsia="Arial" w:hAnsi="Arial"/>
        </w:rPr>
        <w:t xml:space="preserve"> hours' notice, if Sawa approves the swap.</w:t>
      </w:r>
    </w:p>
    <w:p>
      <w:r>
        <w:rPr>
          <w:rFonts w:ascii="Arial" w:cs="Arial" w:eastAsia="Arial" w:hAnsi="Arial"/>
        </w:rPr>
        <w:t xml:space="preserve">4.4 Days are allocated under the rules in Schedule 3. If Capital Travel Service also operates Departures, its days are allocated under the same rules, and every operator can see the whole Roster.</w:t>
      </w:r>
    </w:p>
    <w:p>
      <w:pPr>
        <w:pStyle w:val="Heading2"/>
      </w:pPr>
      <w:r>
        <w:rPr>
          <w:rFonts w:ascii="Arial" w:cs="Arial" w:eastAsia="Arial" w:hAnsi="Arial"/>
        </w:rPr>
        <w:t xml:space="preserve">5. GoAhead and Assignment</w:t>
      </w:r>
    </w:p>
    <w:p>
      <w:r>
        <w:rPr>
          <w:rFonts w:ascii="Arial" w:cs="Arial" w:eastAsia="Arial" w:hAnsi="Arial"/>
        </w:rPr>
        <w:t xml:space="preserve">5.1 When a Departure reaches GoAhead, Sawa assigns it to the rostered operator and notifies the Operator through the platform and by WhatsApp.</w:t>
      </w:r>
    </w:p>
    <w:p>
      <w:r>
        <w:rPr>
          <w:rFonts w:ascii="Arial" w:cs="Arial" w:eastAsia="Arial" w:hAnsi="Arial"/>
        </w:rPr>
        <w:t xml:space="preserve">5.2 The Operator acknowledges each Assignment within </w:t>
      </w:r>
      <w:r>
        <w:rPr>
          <w:rFonts w:ascii="Arial" w:cs="Arial" w:eastAsia="Arial" w:hAnsi="Arial"/>
          <w:highlight w:val="yellow"/>
          <w:highlightCs w:val="yellow"/>
        </w:rPr>
        <w:t xml:space="preserve">[12]</w:t>
      </w:r>
      <w:r>
        <w:rPr>
          <w:rFonts w:ascii="Arial" w:cs="Arial" w:eastAsia="Arial" w:hAnsi="Arial"/>
        </w:rPr>
        <w:t xml:space="preserve"> hours. If it does not, Sawa may reassign the Departure, and the missed acknowledgement counts as a strike under Schedule 3.</w:t>
      </w:r>
    </w:p>
    <w:p>
      <w:r>
        <w:rPr>
          <w:rFonts w:ascii="Arial" w:cs="Arial" w:eastAsia="Arial" w:hAnsi="Arial"/>
        </w:rPr>
        <w:t xml:space="preserve">5.3 Once a Departure is assigned, the Operator must run it, even if later cancellations take it below the GoAhead minimum.</w:t>
      </w:r>
    </w:p>
    <w:p>
      <w:r>
        <w:rPr>
          <w:rFonts w:ascii="Arial" w:cs="Arial" w:eastAsia="Arial" w:hAnsi="Arial"/>
        </w:rPr>
        <w:t xml:space="preserve">5.4 Sawa keeps selling seats up to the Maximum Group until Cut-off. The manifest is final at Cut-off. Sawa adds Travellers after Cut-off only with the Operator's consent.</w:t>
      </w:r>
    </w:p>
    <w:p>
      <w:r>
        <w:rPr>
          <w:rFonts w:ascii="Arial" w:cs="Arial" w:eastAsia="Arial" w:hAnsi="Arial"/>
        </w:rPr>
        <w:t xml:space="preserve">5.5 For cruises and multi-day Products, the Product Specification sets a GoAhead deadline. If a Departure has not reached GoAhead by that deadline, Sawa cancels it, and the Operator is owed nothing for it.</w:t>
      </w:r>
    </w:p>
    <w:p>
      <w:pPr>
        <w:pStyle w:val="Heading2"/>
      </w:pPr>
      <w:r>
        <w:rPr>
          <w:rFonts w:ascii="Arial" w:cs="Arial" w:eastAsia="Arial" w:hAnsi="Arial"/>
        </w:rPr>
        <w:t xml:space="preserve">6. Service standards</w:t>
      </w:r>
    </w:p>
    <w:p>
      <w:r>
        <w:rPr>
          <w:rFonts w:ascii="Arial" w:cs="Arial" w:eastAsia="Arial" w:hAnsi="Arial"/>
        </w:rPr>
        <w:t xml:space="preserve">6.1 The Operator delivers each Departure exactly as its Product Specification describes.</w:t>
      </w:r>
    </w:p>
    <w:p>
      <w:r>
        <w:rPr>
          <w:rFonts w:ascii="Arial" w:cs="Arial" w:eastAsia="Arial" w:hAnsi="Arial"/>
        </w:rPr>
        <w:t xml:space="preserve">6.2 The Operator uses licensed tour guides, and licensed and insured vehicles driven by licensed drivers.</w:t>
      </w:r>
    </w:p>
    <w:p>
      <w:r>
        <w:rPr>
          <w:rFonts w:ascii="Arial" w:cs="Arial" w:eastAsia="Arial" w:hAnsi="Arial"/>
        </w:rPr>
        <w:t xml:space="preserve">6.3 The Operator makes a substitution only when it is operationally necessary. The substitute must be equivalent or better, and the Operator tells Sawa before the change, or immediately after if that is impossible.</w:t>
      </w:r>
    </w:p>
    <w:p>
      <w:r>
        <w:rPr>
          <w:rFonts w:ascii="Arial" w:cs="Arial" w:eastAsia="Arial" w:hAnsi="Arial"/>
        </w:rPr>
        <w:t xml:space="preserve">6.4 The Operator makes no shopping stops and sells nothing to Travellers, except add-ons listed in the Product Specification.</w:t>
      </w:r>
    </w:p>
    <w:p>
      <w:r>
        <w:rPr>
          <w:rFonts w:ascii="Arial" w:cs="Arial" w:eastAsia="Arial" w:hAnsi="Arial"/>
        </w:rPr>
        <w:t xml:space="preserve">6.5 Guides introduce the tour as a Sawa departure. </w:t>
      </w:r>
      <w:r>
        <w:rPr>
          <w:rFonts w:ascii="Arial" w:cs="Arial" w:eastAsia="Arial" w:hAnsi="Arial"/>
          <w:highlight w:val="yellow"/>
          <w:highlightCs w:val="yellow"/>
        </w:rPr>
        <w:t xml:space="preserve">[●]</w:t>
      </w:r>
      <w:r>
        <w:rPr>
          <w:rFonts w:ascii="Arial" w:cs="Arial" w:eastAsia="Arial" w:hAnsi="Arial"/>
        </w:rPr>
        <w:t xml:space="preserve"> Decide whether the Operator's own name may also be shown.</w:t>
      </w:r>
    </w:p>
    <w:p>
      <w:pPr>
        <w:pStyle w:val="Heading2"/>
      </w:pPr>
      <w:r>
        <w:rPr>
          <w:rFonts w:ascii="Arial" w:cs="Arial" w:eastAsia="Arial" w:hAnsi="Arial"/>
        </w:rPr>
        <w:t xml:space="preserve">7. Traveller information and special needs</w:t>
      </w:r>
    </w:p>
    <w:p>
      <w:r>
        <w:rPr>
          <w:rFonts w:ascii="Arial" w:cs="Arial" w:eastAsia="Arial" w:hAnsi="Arial"/>
        </w:rPr>
        <w:t xml:space="preserve">7.1 Sawa gives the Operator a manifest for each Departure: names, pickup points, a contact number, nationality where tickets need it, and any safety-related needs such as allergies, medical dietary needs and mobility needs.</w:t>
      </w:r>
    </w:p>
    <w:p>
      <w:r>
        <w:rPr>
          <w:rFonts w:ascii="Arial" w:cs="Arial" w:eastAsia="Arial" w:hAnsi="Arial"/>
        </w:rPr>
        <w:t xml:space="preserve">7.2 If the Operator cannot safely meet a need on the manifest, it tells Sawa within </w:t>
      </w:r>
      <w:r>
        <w:rPr>
          <w:rFonts w:ascii="Arial" w:cs="Arial" w:eastAsia="Arial" w:hAnsi="Arial"/>
          <w:highlight w:val="yellow"/>
          <w:highlightCs w:val="yellow"/>
        </w:rPr>
        <w:t xml:space="preserve">[24]</w:t>
      </w:r>
      <w:r>
        <w:rPr>
          <w:rFonts w:ascii="Arial" w:cs="Arial" w:eastAsia="Arial" w:hAnsi="Arial"/>
        </w:rPr>
        <w:t xml:space="preserve"> hours of receiving it. Sawa then deals with the Traveller.</w:t>
      </w:r>
    </w:p>
    <w:p>
      <w:r>
        <w:rPr>
          <w:rFonts w:ascii="Arial" w:cs="Arial" w:eastAsia="Arial" w:hAnsi="Arial"/>
        </w:rPr>
        <w:t xml:space="preserve">7.3 Requests outside the Product Specification are not part of this Agreement. The Operator may offer only the paid add-ons listed in the Product Specification.</w:t>
      </w:r>
    </w:p>
    <w:p>
      <w:pPr>
        <w:pStyle w:val="Heading2"/>
      </w:pPr>
      <w:r>
        <w:rPr>
          <w:rFonts w:ascii="Arial" w:cs="Arial" w:eastAsia="Arial" w:hAnsi="Arial"/>
        </w:rPr>
        <w:t xml:space="preserve">8. Rates</w:t>
      </w:r>
    </w:p>
    <w:p>
      <w:r>
        <w:rPr>
          <w:rFonts w:ascii="Arial" w:cs="Arial" w:eastAsia="Arial" w:hAnsi="Arial"/>
        </w:rPr>
        <w:t xml:space="preserve">8.1 Sawa pays the Operator according to the Rate Card. For day tours and one-way road tours, that is:</w:t>
      </w:r>
    </w:p>
    <w:p>
      <w:pPr>
        <w:pStyle w:val="ListParagraph"/>
        <w:numPr>
          <w:ilvl w:val="0"/>
          <w:numId w:val="2"/>
        </w:numPr>
      </w:pPr>
      <w:r>
        <w:rPr>
          <w:rFonts w:ascii="Arial" w:cs="Arial" w:eastAsia="Arial" w:hAnsi="Arial"/>
        </w:rPr>
        <w:t xml:space="preserve">a </w:t>
      </w:r>
      <w:r>
        <w:rPr>
          <w:rFonts w:ascii="Arial" w:cs="Arial" w:eastAsia="Arial" w:hAnsi="Arial"/>
          <w:b/>
          <w:bCs/>
        </w:rPr>
        <w:t xml:space="preserve">departure fee</w:t>
      </w:r>
      <w:r>
        <w:rPr>
          <w:rFonts w:ascii="Arial" w:cs="Arial" w:eastAsia="Arial" w:hAnsi="Arial"/>
        </w:rPr>
        <w:t xml:space="preserve"> set by group size (4–6, 7–9 and 10–12 Travellers), covering vehicle, guide and the Operator's margin; plus</w:t>
      </w:r>
    </w:p>
    <w:p>
      <w:pPr>
        <w:pStyle w:val="ListParagraph"/>
        <w:numPr>
          <w:ilvl w:val="0"/>
          <w:numId w:val="2"/>
        </w:numPr>
      </w:pPr>
      <w:r>
        <w:rPr>
          <w:rFonts w:ascii="Arial" w:cs="Arial" w:eastAsia="Arial" w:hAnsi="Arial"/>
        </w:rPr>
        <w:t xml:space="preserve">a </w:t>
      </w:r>
      <w:r>
        <w:rPr>
          <w:rFonts w:ascii="Arial" w:cs="Arial" w:eastAsia="Arial" w:hAnsi="Arial"/>
          <w:b/>
          <w:bCs/>
        </w:rPr>
        <w:t xml:space="preserve">per-Traveller amount</w:t>
      </w:r>
      <w:r>
        <w:rPr>
          <w:rFonts w:ascii="Arial" w:cs="Arial" w:eastAsia="Arial" w:hAnsi="Arial"/>
        </w:rPr>
        <w:t xml:space="preserve"> covering entrance tickets, meals and other per-person costs.</w:t>
      </w:r>
    </w:p>
    <w:p>
      <w:r>
        <w:rPr>
          <w:rFonts w:ascii="Arial" w:cs="Arial" w:eastAsia="Arial" w:hAnsi="Arial"/>
        </w:rPr>
        <w:t xml:space="preserve">For cruises and multi-day Products, the Rate Card sets per-room or per-cabin amounts by occupancy, plus per-Traveller amounts for land services.</w:t>
      </w:r>
    </w:p>
    <w:p>
      <w:r>
        <w:rPr>
          <w:rFonts w:ascii="Arial" w:cs="Arial" w:eastAsia="Arial" w:hAnsi="Arial"/>
        </w:rPr>
        <w:t xml:space="preserve">8.2 Rates are fixed for each season </w:t>
      </w:r>
      <w:r>
        <w:rPr>
          <w:rFonts w:ascii="Arial" w:cs="Arial" w:eastAsia="Arial" w:hAnsi="Arial"/>
          <w:highlight w:val="yellow"/>
          <w:highlightCs w:val="yellow"/>
        </w:rPr>
        <w:t xml:space="preserve">[●]</w:t>
      </w:r>
      <w:r>
        <w:rPr>
          <w:rFonts w:ascii="Arial" w:cs="Arial" w:eastAsia="Arial" w:hAnsi="Arial"/>
        </w:rPr>
        <w:t xml:space="preserve">. Sawa or the Operator may propose new rates with </w:t>
      </w:r>
      <w:r>
        <w:rPr>
          <w:rFonts w:ascii="Arial" w:cs="Arial" w:eastAsia="Arial" w:hAnsi="Arial"/>
          <w:highlight w:val="yellow"/>
          <w:highlightCs w:val="yellow"/>
        </w:rPr>
        <w:t xml:space="preserve">[60]</w:t>
      </w:r>
      <w:r>
        <w:rPr>
          <w:rFonts w:ascii="Arial" w:cs="Arial" w:eastAsia="Arial" w:hAnsi="Arial"/>
        </w:rPr>
        <w:t xml:space="preserve"> days' notice. A rate change never applies to Departures that already have seats sold.</w:t>
      </w:r>
    </w:p>
    <w:p>
      <w:r>
        <w:rPr>
          <w:rFonts w:ascii="Arial" w:cs="Arial" w:eastAsia="Arial" w:hAnsi="Arial"/>
        </w:rPr>
        <w:t xml:space="preserve">8.3 If a government fee (such as an entrance ticket or permit) changes after seats are sold, Sawa pays the Operator the difference for those seats. The Rate Card is updated for new sales.</w:t>
      </w:r>
    </w:p>
    <w:p>
      <w:r>
        <w:rPr>
          <w:rFonts w:ascii="Arial" w:cs="Arial" w:eastAsia="Arial" w:hAnsi="Arial"/>
        </w:rPr>
        <w:t xml:space="preserve">8.4 Rates include all the Operator's taxes and charges. </w:t>
      </w:r>
      <w:r>
        <w:rPr>
          <w:rFonts w:ascii="Arial" w:cs="Arial" w:eastAsia="Arial" w:hAnsi="Arial"/>
          <w:highlight w:val="yellow"/>
          <w:highlightCs w:val="yellow"/>
        </w:rPr>
        <w:t xml:space="preserve">[●]</w:t>
      </w:r>
      <w:r>
        <w:rPr>
          <w:rFonts w:ascii="Arial" w:cs="Arial" w:eastAsia="Arial" w:hAnsi="Arial"/>
        </w:rPr>
        <w:t xml:space="preserve"> VAT treatment to be confirmed with your accountant.</w:t>
      </w:r>
    </w:p>
    <w:p>
      <w:pPr>
        <w:pStyle w:val="Heading2"/>
      </w:pPr>
      <w:r>
        <w:rPr>
          <w:rFonts w:ascii="Arial" w:cs="Arial" w:eastAsia="Arial" w:hAnsi="Arial"/>
        </w:rPr>
        <w:t xml:space="preserve">9. Payment</w:t>
      </w:r>
    </w:p>
    <w:p>
      <w:r>
        <w:rPr>
          <w:rFonts w:ascii="Arial" w:cs="Arial" w:eastAsia="Arial" w:hAnsi="Arial"/>
        </w:rPr>
        <w:t xml:space="preserve">9.1 The amount due for a Departure is calculated from the manifest at Cut-off, plus any Travellers covered by clause 10.2.</w:t>
      </w:r>
    </w:p>
    <w:p>
      <w:r>
        <w:rPr>
          <w:rFonts w:ascii="Arial" w:cs="Arial" w:eastAsia="Arial" w:hAnsi="Arial"/>
        </w:rPr>
        <w:t xml:space="preserve">9.2 </w:t>
      </w:r>
      <w:r>
        <w:rPr>
          <w:rFonts w:ascii="Arial" w:cs="Arial" w:eastAsia="Arial" w:hAnsi="Arial"/>
          <w:b/>
          <w:bCs/>
        </w:rPr>
        <w:t xml:space="preserve">Advance:</w:t>
      </w:r>
      <w:r>
        <w:rPr>
          <w:rFonts w:ascii="Arial" w:cs="Arial" w:eastAsia="Arial" w:hAnsi="Arial"/>
        </w:rPr>
        <w:t xml:space="preserve"> Sawa pays </w:t>
      </w:r>
      <w:r>
        <w:rPr>
          <w:rFonts w:ascii="Arial" w:cs="Arial" w:eastAsia="Arial" w:hAnsi="Arial"/>
          <w:highlight w:val="yellow"/>
          <w:highlightCs w:val="yellow"/>
        </w:rPr>
        <w:t xml:space="preserve">[50]</w:t>
      </w:r>
      <w:r>
        <w:rPr>
          <w:rFonts w:ascii="Arial" w:cs="Arial" w:eastAsia="Arial" w:hAnsi="Arial"/>
        </w:rPr>
        <w:t xml:space="preserve">% of the expected amount within </w:t>
      </w:r>
      <w:r>
        <w:rPr>
          <w:rFonts w:ascii="Arial" w:cs="Arial" w:eastAsia="Arial" w:hAnsi="Arial"/>
          <w:highlight w:val="yellow"/>
          <w:highlightCs w:val="yellow"/>
        </w:rPr>
        <w:t xml:space="preserve">[2]</w:t>
      </w:r>
      <w:r>
        <w:rPr>
          <w:rFonts w:ascii="Arial" w:cs="Arial" w:eastAsia="Arial" w:hAnsi="Arial"/>
        </w:rPr>
        <w:t xml:space="preserve"> business days of Assignment. For cruises and multi-day Products, advances follow the supplier deadlines in the Product Specification.</w:t>
      </w:r>
    </w:p>
    <w:p>
      <w:r>
        <w:rPr>
          <w:rFonts w:ascii="Arial" w:cs="Arial" w:eastAsia="Arial" w:hAnsi="Arial"/>
        </w:rPr>
        <w:t xml:space="preserve">9.3 </w:t>
      </w:r>
      <w:r>
        <w:rPr>
          <w:rFonts w:ascii="Arial" w:cs="Arial" w:eastAsia="Arial" w:hAnsi="Arial"/>
          <w:b/>
          <w:bCs/>
        </w:rPr>
        <w:t xml:space="preserve">Balance:</w:t>
      </w:r>
      <w:r>
        <w:rPr>
          <w:rFonts w:ascii="Arial" w:cs="Arial" w:eastAsia="Arial" w:hAnsi="Arial"/>
        </w:rPr>
        <w:t xml:space="preserve"> Sawa pays the balance within </w:t>
      </w:r>
      <w:r>
        <w:rPr>
          <w:rFonts w:ascii="Arial" w:cs="Arial" w:eastAsia="Arial" w:hAnsi="Arial"/>
          <w:highlight w:val="yellow"/>
          <w:highlightCs w:val="yellow"/>
        </w:rPr>
        <w:t xml:space="preserve">[7]</w:t>
      </w:r>
      <w:r>
        <w:rPr>
          <w:rFonts w:ascii="Arial" w:cs="Arial" w:eastAsia="Arial" w:hAnsi="Arial"/>
        </w:rPr>
        <w:t xml:space="preserve"> days after the Departure ends, with a settlement statement showing each Traveller and each amount.</w:t>
      </w:r>
    </w:p>
    <w:p>
      <w:r>
        <w:rPr>
          <w:rFonts w:ascii="Arial" w:cs="Arial" w:eastAsia="Arial" w:hAnsi="Arial"/>
        </w:rPr>
        <w:t xml:space="preserve">9.4 Payments are made in </w:t>
      </w:r>
      <w:r>
        <w:rPr>
          <w:rFonts w:ascii="Arial" w:cs="Arial" w:eastAsia="Arial" w:hAnsi="Arial"/>
          <w:highlight w:val="yellow"/>
          <w:highlightCs w:val="yellow"/>
        </w:rPr>
        <w:t xml:space="preserve">[EGP / USD]</w:t>
      </w:r>
      <w:r>
        <w:rPr>
          <w:rFonts w:ascii="Arial" w:cs="Arial" w:eastAsia="Arial" w:hAnsi="Arial"/>
        </w:rPr>
        <w:t xml:space="preserve"> to the bank account the Operator registers with Sawa. Sawa may set off amounts the Operator owes under clauses 11 and 12.</w:t>
      </w:r>
    </w:p>
    <w:p>
      <w:pPr>
        <w:pStyle w:val="Heading2"/>
      </w:pPr>
      <w:r>
        <w:rPr>
          <w:rFonts w:ascii="Arial" w:cs="Arial" w:eastAsia="Arial" w:hAnsi="Arial"/>
        </w:rPr>
        <w:t xml:space="preserve">10. Traveller cancellations and no-shows</w:t>
      </w:r>
    </w:p>
    <w:p>
      <w:r>
        <w:rPr>
          <w:rFonts w:ascii="Arial" w:cs="Arial" w:eastAsia="Arial" w:hAnsi="Arial"/>
        </w:rPr>
        <w:t xml:space="preserve">10.1 Travellers who cancel before Cut-off are removed from the manifest, and the departure fee band is recalculated.</w:t>
      </w:r>
    </w:p>
    <w:p>
      <w:r>
        <w:rPr>
          <w:rFonts w:ascii="Arial" w:cs="Arial" w:eastAsia="Arial" w:hAnsi="Arial"/>
        </w:rPr>
        <w:t xml:space="preserve">10.2 For Travellers who cancel after Cut-off, or who do not show, Sawa still pays the per-Traveller amount. The departure fee band is based on the manifest at Cut-off.</w:t>
      </w:r>
    </w:p>
    <w:p>
      <w:r>
        <w:rPr>
          <w:rFonts w:ascii="Arial" w:cs="Arial" w:eastAsia="Arial" w:hAnsi="Arial"/>
        </w:rPr>
        <w:t xml:space="preserve">10.3 Refunds and cancellation fees are handled by Sawa under its Traveller Terms. The Operator never discusses refunds with Travellers.</w:t>
      </w:r>
    </w:p>
    <w:p>
      <w:pPr>
        <w:pStyle w:val="Heading2"/>
      </w:pPr>
      <w:r>
        <w:rPr>
          <w:rFonts w:ascii="Arial" w:cs="Arial" w:eastAsia="Arial" w:hAnsi="Arial"/>
        </w:rPr>
        <w:t xml:space="preserve">11. Cancellation by the Operator</w:t>
      </w:r>
    </w:p>
    <w:p>
      <w:r>
        <w:rPr>
          <w:rFonts w:ascii="Arial" w:cs="Arial" w:eastAsia="Arial" w:hAnsi="Arial"/>
        </w:rPr>
        <w:t xml:space="preserve">11.1 If the Operator cannot run an assigned Departure, it tells Sawa immediately. Sawa then arranges a replacement, and the Operator pays:</w:t>
      </w:r>
    </w:p>
    <w:p>
      <w:pPr>
        <w:pStyle w:val="ListParagraph"/>
        <w:numPr>
          <w:ilvl w:val="0"/>
          <w:numId w:val="2"/>
        </w:numPr>
      </w:pPr>
      <w:r>
        <w:rPr>
          <w:rFonts w:ascii="Arial" w:cs="Arial" w:eastAsia="Arial" w:hAnsi="Arial"/>
        </w:rPr>
        <w:t xml:space="preserve">any extra cost of the replacement over the Rate Card amount; and</w:t>
      </w:r>
    </w:p>
    <w:p>
      <w:pPr>
        <w:pStyle w:val="ListParagraph"/>
        <w:numPr>
          <w:ilvl w:val="0"/>
          <w:numId w:val="2"/>
        </w:numPr>
      </w:pPr>
      <w:r>
        <w:rPr>
          <w:rFonts w:ascii="Arial" w:cs="Arial" w:eastAsia="Arial" w:hAnsi="Arial"/>
        </w:rPr>
        <w:t xml:space="preserve">a fixed penalty of </w:t>
      </w:r>
      <w:r>
        <w:rPr>
          <w:rFonts w:ascii="Arial" w:cs="Arial" w:eastAsia="Arial" w:hAnsi="Arial"/>
          <w:highlight w:val="yellow"/>
          <w:highlightCs w:val="yellow"/>
        </w:rPr>
        <w:t xml:space="preserve">[●]</w:t>
      </w:r>
      <w:r>
        <w:rPr>
          <w:rFonts w:ascii="Arial" w:cs="Arial" w:eastAsia="Arial" w:hAnsi="Arial"/>
        </w:rPr>
        <w:t xml:space="preserve"> per Departure, rising to </w:t>
      </w:r>
      <w:r>
        <w:rPr>
          <w:rFonts w:ascii="Arial" w:cs="Arial" w:eastAsia="Arial" w:hAnsi="Arial"/>
          <w:highlight w:val="yellow"/>
          <w:highlightCs w:val="yellow"/>
        </w:rPr>
        <w:t xml:space="preserve">[●]</w:t>
      </w:r>
      <w:r>
        <w:rPr>
          <w:rFonts w:ascii="Arial" w:cs="Arial" w:eastAsia="Arial" w:hAnsi="Arial"/>
        </w:rPr>
        <w:t xml:space="preserve"> inside 48 hours of the start.</w:t>
      </w:r>
    </w:p>
    <w:p>
      <w:r>
        <w:rPr>
          <w:rFonts w:ascii="Arial" w:cs="Arial" w:eastAsia="Arial" w:hAnsi="Arial"/>
        </w:rPr>
        <w:t xml:space="preserve">11.2 If the Operator fails to turn up, it pays </w:t>
      </w:r>
      <w:r>
        <w:rPr>
          <w:rFonts w:ascii="Arial" w:cs="Arial" w:eastAsia="Arial" w:hAnsi="Arial"/>
          <w:highlight w:val="yellow"/>
          <w:highlightCs w:val="yellow"/>
        </w:rPr>
        <w:t xml:space="preserve">[●]</w:t>
      </w:r>
      <w:r>
        <w:rPr>
          <w:rFonts w:ascii="Arial" w:cs="Arial" w:eastAsia="Arial" w:hAnsi="Arial"/>
        </w:rPr>
        <w:t xml:space="preserve"> plus the full cost of refunding and compensating the Travellers.</w:t>
      </w:r>
    </w:p>
    <w:p>
      <w:r>
        <w:rPr>
          <w:rFonts w:ascii="Arial" w:cs="Arial" w:eastAsia="Arial" w:hAnsi="Arial"/>
        </w:rPr>
        <w:t xml:space="preserve">11.3 After </w:t>
      </w:r>
      <w:r>
        <w:rPr>
          <w:rFonts w:ascii="Arial" w:cs="Arial" w:eastAsia="Arial" w:hAnsi="Arial"/>
          <w:highlight w:val="yellow"/>
          <w:highlightCs w:val="yellow"/>
        </w:rPr>
        <w:t xml:space="preserve">[3]</w:t>
      </w:r>
      <w:r>
        <w:rPr>
          <w:rFonts w:ascii="Arial" w:cs="Arial" w:eastAsia="Arial" w:hAnsi="Arial"/>
        </w:rPr>
        <w:t xml:space="preserve"> Operator cancellations within </w:t>
      </w:r>
      <w:r>
        <w:rPr>
          <w:rFonts w:ascii="Arial" w:cs="Arial" w:eastAsia="Arial" w:hAnsi="Arial"/>
          <w:highlight w:val="yellow"/>
          <w:highlightCs w:val="yellow"/>
        </w:rPr>
        <w:t xml:space="preserve">[90]</w:t>
      </w:r>
      <w:r>
        <w:rPr>
          <w:rFonts w:ascii="Arial" w:cs="Arial" w:eastAsia="Arial" w:hAnsi="Arial"/>
        </w:rPr>
        <w:t xml:space="preserve"> days, Sawa may remove the Operator from the Roster.</w:t>
      </w:r>
    </w:p>
    <w:p>
      <w:pPr>
        <w:pStyle w:val="Heading2"/>
      </w:pPr>
      <w:r>
        <w:rPr>
          <w:rFonts w:ascii="Arial" w:cs="Arial" w:eastAsia="Arial" w:hAnsi="Arial"/>
        </w:rPr>
        <w:t xml:space="preserve">12. Service failures and complaints</w:t>
      </w:r>
    </w:p>
    <w:p>
      <w:r>
        <w:rPr>
          <w:rFonts w:ascii="Arial" w:cs="Arial" w:eastAsia="Arial" w:hAnsi="Arial"/>
        </w:rPr>
        <w:t xml:space="preserve">12.1 Sawa investigates Traveller complaints. The Operator provides its evidence (messages, photos, receipts, supplier confirmations) within </w:t>
      </w:r>
      <w:r>
        <w:rPr>
          <w:rFonts w:ascii="Arial" w:cs="Arial" w:eastAsia="Arial" w:hAnsi="Arial"/>
          <w:highlight w:val="yellow"/>
          <w:highlightCs w:val="yellow"/>
        </w:rPr>
        <w:t xml:space="preserve">[48]</w:t>
      </w:r>
      <w:r>
        <w:rPr>
          <w:rFonts w:ascii="Arial" w:cs="Arial" w:eastAsia="Arial" w:hAnsi="Arial"/>
        </w:rPr>
        <w:t xml:space="preserve"> hours of Sawa's request.</w:t>
      </w:r>
    </w:p>
    <w:p>
      <w:r>
        <w:rPr>
          <w:rFonts w:ascii="Arial" w:cs="Arial" w:eastAsia="Arial" w:hAnsi="Arial"/>
        </w:rPr>
        <w:t xml:space="preserve">12.2 Where a Service Failure is documented and caused by the Operator, Sawa may deduct the refund or compensation it pays Travellers from amounts due to the Operator, up to </w:t>
      </w:r>
      <w:r>
        <w:rPr>
          <w:rFonts w:ascii="Arial" w:cs="Arial" w:eastAsia="Arial" w:hAnsi="Arial"/>
          <w:highlight w:val="yellow"/>
          <w:highlightCs w:val="yellow"/>
        </w:rPr>
        <w:t xml:space="preserve">[●]</w:t>
      </w:r>
      <w:r>
        <w:rPr>
          <w:rFonts w:ascii="Arial" w:cs="Arial" w:eastAsia="Arial" w:hAnsi="Arial"/>
        </w:rPr>
        <w:t xml:space="preserve">.</w:t>
      </w:r>
    </w:p>
    <w:p>
      <w:r>
        <w:rPr>
          <w:rFonts w:ascii="Arial" w:cs="Arial" w:eastAsia="Arial" w:hAnsi="Arial"/>
        </w:rPr>
        <w:t xml:space="preserve">12.3 The Operator may dispute a deduction under clause 19.</w:t>
      </w:r>
    </w:p>
    <w:p>
      <w:pPr>
        <w:pStyle w:val="Heading2"/>
      </w:pPr>
      <w:r>
        <w:rPr>
          <w:rFonts w:ascii="Arial" w:cs="Arial" w:eastAsia="Arial" w:hAnsi="Arial"/>
        </w:rPr>
        <w:t xml:space="preserve">13. Quality</w:t>
      </w:r>
    </w:p>
    <w:p>
      <w:r>
        <w:rPr>
          <w:rFonts w:ascii="Arial" w:cs="Arial" w:eastAsia="Arial" w:hAnsi="Arial"/>
        </w:rPr>
        <w:t xml:space="preserve">13.1 The Operator can see its Traveller ratings and its quality score in the platform.</w:t>
      </w:r>
    </w:p>
    <w:p>
      <w:r>
        <w:rPr>
          <w:rFonts w:ascii="Arial" w:cs="Arial" w:eastAsia="Arial" w:hAnsi="Arial"/>
        </w:rPr>
        <w:t xml:space="preserve">13.2 Schedule 3 sets how ratings, strikes and cancellations affect the Operator's future Roster days.</w:t>
      </w:r>
    </w:p>
    <w:p>
      <w:pPr>
        <w:pStyle w:val="Heading2"/>
      </w:pPr>
      <w:r>
        <w:rPr>
          <w:rFonts w:ascii="Arial" w:cs="Arial" w:eastAsia="Arial" w:hAnsi="Arial"/>
        </w:rPr>
        <w:t xml:space="preserve">14. Force majeure and site closures</w:t>
      </w:r>
    </w:p>
    <w:p>
      <w:r>
        <w:rPr>
          <w:rFonts w:ascii="Arial" w:cs="Arial" w:eastAsia="Arial" w:hAnsi="Arial"/>
        </w:rPr>
        <w:t xml:space="preserve">14.1 If a Departure cannot run as specified because of events outside either party's control (site closures, severe weather, government restrictions, civil disturbance), the parties cooperate to protect Travellers.</w:t>
      </w:r>
    </w:p>
    <w:p>
      <w:r>
        <w:rPr>
          <w:rFonts w:ascii="Arial" w:cs="Arial" w:eastAsia="Arial" w:hAnsi="Arial"/>
        </w:rPr>
        <w:t xml:space="preserve">14.2 Sawa pays the Operator for services actually delivered, and for non-refundable costs it actually incurred and can evidence. Sawa deals with the Travellers.</w:t>
      </w:r>
    </w:p>
    <w:p>
      <w:pPr>
        <w:pStyle w:val="Heading2"/>
      </w:pPr>
      <w:r>
        <w:rPr>
          <w:rFonts w:ascii="Arial" w:cs="Arial" w:eastAsia="Arial" w:hAnsi="Arial"/>
        </w:rPr>
        <w:t xml:space="preserve">15. Licences and insurance</w:t>
      </w:r>
    </w:p>
    <w:p>
      <w:r>
        <w:rPr>
          <w:rFonts w:ascii="Arial" w:cs="Arial" w:eastAsia="Arial" w:hAnsi="Arial"/>
        </w:rPr>
        <w:t xml:space="preserve">15.1 Throughout this Agreement the Operator holds a valid tourism licence and ETAA membership, and ensures its guides, drivers and vehicles are licensed.</w:t>
      </w:r>
    </w:p>
    <w:p>
      <w:r>
        <w:rPr>
          <w:rFonts w:ascii="Arial" w:cs="Arial" w:eastAsia="Arial" w:hAnsi="Arial"/>
        </w:rPr>
        <w:t xml:space="preserve">15.2 The Operator holds public liability insurance of at least </w:t>
      </w:r>
      <w:r>
        <w:rPr>
          <w:rFonts w:ascii="Arial" w:cs="Arial" w:eastAsia="Arial" w:hAnsi="Arial"/>
          <w:highlight w:val="yellow"/>
          <w:highlightCs w:val="yellow"/>
        </w:rPr>
        <w:t xml:space="preserve">[●]</w:t>
      </w:r>
      <w:r>
        <w:rPr>
          <w:rFonts w:ascii="Arial" w:cs="Arial" w:eastAsia="Arial" w:hAnsi="Arial"/>
        </w:rPr>
        <w:t xml:space="preserve"> and the vehicle insurance required by law.</w:t>
      </w:r>
    </w:p>
    <w:p>
      <w:r>
        <w:rPr>
          <w:rFonts w:ascii="Arial" w:cs="Arial" w:eastAsia="Arial" w:hAnsi="Arial"/>
        </w:rPr>
        <w:t xml:space="preserve">15.3 The Operator gives Sawa copies of these on signing and on each renewal, and tells Sawa within </w:t>
      </w:r>
      <w:r>
        <w:rPr>
          <w:rFonts w:ascii="Arial" w:cs="Arial" w:eastAsia="Arial" w:hAnsi="Arial"/>
          <w:highlight w:val="yellow"/>
          <w:highlightCs w:val="yellow"/>
        </w:rPr>
        <w:t xml:space="preserve">[24]</w:t>
      </w:r>
      <w:r>
        <w:rPr>
          <w:rFonts w:ascii="Arial" w:cs="Arial" w:eastAsia="Arial" w:hAnsi="Arial"/>
        </w:rPr>
        <w:t xml:space="preserve"> hours if any of them lapses. Sawa may suspend the Operator from the Roster until it is restored.</w:t>
      </w:r>
    </w:p>
    <w:p>
      <w:pPr>
        <w:pStyle w:val="Heading2"/>
      </w:pPr>
      <w:r>
        <w:rPr>
          <w:rFonts w:ascii="Arial" w:cs="Arial" w:eastAsia="Arial" w:hAnsi="Arial"/>
        </w:rPr>
        <w:t xml:space="preserve">16. Travellers and their data</w:t>
      </w:r>
    </w:p>
    <w:p>
      <w:r>
        <w:rPr>
          <w:rFonts w:ascii="Arial" w:cs="Arial" w:eastAsia="Arial" w:hAnsi="Arial"/>
        </w:rPr>
        <w:t xml:space="preserve">16.1 Travellers are Sawa's customers. The Operator uses their information only to deliver the Departure, and never for marketing.</w:t>
      </w:r>
    </w:p>
    <w:p>
      <w:r>
        <w:rPr>
          <w:rFonts w:ascii="Arial" w:cs="Arial" w:eastAsia="Arial" w:hAnsi="Arial"/>
        </w:rPr>
        <w:t xml:space="preserve">16.2 The Operator keeps Traveller information secure, and deletes or returns it within </w:t>
      </w:r>
      <w:r>
        <w:rPr>
          <w:rFonts w:ascii="Arial" w:cs="Arial" w:eastAsia="Arial" w:hAnsi="Arial"/>
          <w:highlight w:val="yellow"/>
          <w:highlightCs w:val="yellow"/>
        </w:rPr>
        <w:t xml:space="preserve">[90]</w:t>
      </w:r>
      <w:r>
        <w:rPr>
          <w:rFonts w:ascii="Arial" w:cs="Arial" w:eastAsia="Arial" w:hAnsi="Arial"/>
        </w:rPr>
        <w:t xml:space="preserve"> days after the Departure unless the law requires it to keep it longer.</w:t>
      </w:r>
    </w:p>
    <w:p>
      <w:r>
        <w:rPr>
          <w:rFonts w:ascii="Arial" w:cs="Arial" w:eastAsia="Arial" w:hAnsi="Arial"/>
        </w:rPr>
        <w:t xml:space="preserve">16.3 For </w:t>
      </w:r>
      <w:r>
        <w:rPr>
          <w:rFonts w:ascii="Arial" w:cs="Arial" w:eastAsia="Arial" w:hAnsi="Arial"/>
          <w:highlight w:val="yellow"/>
          <w:highlightCs w:val="yellow"/>
        </w:rPr>
        <w:t xml:space="preserve">[12]</w:t>
      </w:r>
      <w:r>
        <w:rPr>
          <w:rFonts w:ascii="Arial" w:cs="Arial" w:eastAsia="Arial" w:hAnsi="Arial"/>
        </w:rPr>
        <w:t xml:space="preserve"> months after a Departure, the Operator must not solicit its Travellers for travel services. This does not apply if a Traveller approaches the Operator independently. If a Traveller rebooks a Sawa Product with the Operator outside the platform after being solicited, the Operator pays Sawa </w:t>
      </w:r>
      <w:r>
        <w:rPr>
          <w:rFonts w:ascii="Arial" w:cs="Arial" w:eastAsia="Arial" w:hAnsi="Arial"/>
          <w:highlight w:val="yellow"/>
          <w:highlightCs w:val="yellow"/>
        </w:rPr>
        <w:t xml:space="preserve">[●]</w:t>
      </w:r>
      <w:r>
        <w:rPr>
          <w:rFonts w:ascii="Arial" w:cs="Arial" w:eastAsia="Arial" w:hAnsi="Arial"/>
        </w:rPr>
        <w:t xml:space="preserve">.</w:t>
      </w:r>
    </w:p>
    <w:p>
      <w:r>
        <w:rPr>
          <w:rFonts w:ascii="Arial" w:cs="Arial" w:eastAsia="Arial" w:hAnsi="Arial"/>
        </w:rPr>
        <w:t xml:space="preserve">16.4 The data processing terms in Schedule 5 form part of this Agreement.</w:t>
      </w:r>
    </w:p>
    <w:p>
      <w:pPr>
        <w:pStyle w:val="Heading2"/>
      </w:pPr>
      <w:r>
        <w:rPr>
          <w:rFonts w:ascii="Arial" w:cs="Arial" w:eastAsia="Arial" w:hAnsi="Arial"/>
        </w:rPr>
        <w:t xml:space="preserve">17. Confidentiality</w:t>
      </w:r>
    </w:p>
    <w:p>
      <w:r>
        <w:rPr>
          <w:rFonts w:ascii="Arial" w:cs="Arial" w:eastAsia="Arial" w:hAnsi="Arial"/>
        </w:rPr>
        <w:t xml:space="preserve">Each party keeps confidential the other's rates, the Roster, Traveller information, and anything it learns about other operators through Sawa, except where the law requires disclosure or where the information is shared with professional advisers bound by confidentiality.</w:t>
      </w:r>
    </w:p>
    <w:p>
      <w:pPr>
        <w:pStyle w:val="Heading2"/>
      </w:pPr>
      <w:r>
        <w:rPr>
          <w:rFonts w:ascii="Arial" w:cs="Arial" w:eastAsia="Arial" w:hAnsi="Arial"/>
        </w:rPr>
        <w:t xml:space="preserve">18. Liability and indemnity</w:t>
      </w:r>
    </w:p>
    <w:p>
      <w:r>
        <w:rPr>
          <w:rFonts w:ascii="Arial" w:cs="Arial" w:eastAsia="Arial" w:hAnsi="Arial"/>
        </w:rPr>
        <w:t xml:space="preserve">18.1 The Operator is responsible for the services it delivers and the people and suppliers it uses.</w:t>
      </w:r>
    </w:p>
    <w:p>
      <w:r>
        <w:rPr>
          <w:rFonts w:ascii="Arial" w:cs="Arial" w:eastAsia="Arial" w:hAnsi="Arial"/>
        </w:rPr>
        <w:t xml:space="preserve">18.2 The Operator indemnifies Sawa against losses, claims and costs arising from the Operator's breach of this Agreement, its negligence, or its failure to hold the licences and insurance in clause 15.</w:t>
      </w:r>
    </w:p>
    <w:p>
      <w:r>
        <w:rPr>
          <w:rFonts w:ascii="Arial" w:cs="Arial" w:eastAsia="Arial" w:hAnsi="Arial"/>
        </w:rPr>
        <w:t xml:space="preserve">18.3 Sawa's liability to the Operator under this Agreement is limited to the amounts due under the Rate Card.</w:t>
      </w:r>
    </w:p>
    <w:p>
      <w:r>
        <w:rPr>
          <w:rFonts w:ascii="Arial" w:cs="Arial" w:eastAsia="Arial" w:hAnsi="Arial"/>
        </w:rPr>
        <w:t xml:space="preserve">18.4 Nothing in this Agreement excludes liability that cannot lawfully be excluded.</w:t>
      </w:r>
    </w:p>
    <w:p>
      <w:pPr>
        <w:pStyle w:val="Heading2"/>
      </w:pPr>
      <w:r>
        <w:rPr>
          <w:rFonts w:ascii="Arial" w:cs="Arial" w:eastAsia="Arial" w:hAnsi="Arial"/>
        </w:rPr>
        <w:t xml:space="preserve">19. Disputes</w:t>
      </w:r>
    </w:p>
    <w:p>
      <w:r>
        <w:rPr>
          <w:rFonts w:ascii="Arial" w:cs="Arial" w:eastAsia="Arial" w:hAnsi="Arial"/>
        </w:rPr>
        <w:t xml:space="preserve">19.1 A settlement statement is treated as accepted unless the Operator disputes it in writing within </w:t>
      </w:r>
      <w:r>
        <w:rPr>
          <w:rFonts w:ascii="Arial" w:cs="Arial" w:eastAsia="Arial" w:hAnsi="Arial"/>
          <w:highlight w:val="yellow"/>
          <w:highlightCs w:val="yellow"/>
        </w:rPr>
        <w:t xml:space="preserve">[30]</w:t>
      </w:r>
      <w:r>
        <w:rPr>
          <w:rFonts w:ascii="Arial" w:cs="Arial" w:eastAsia="Arial" w:hAnsi="Arial"/>
        </w:rPr>
        <w:t xml:space="preserve"> days.</w:t>
      </w:r>
    </w:p>
    <w:p>
      <w:r>
        <w:rPr>
          <w:rFonts w:ascii="Arial" w:cs="Arial" w:eastAsia="Arial" w:hAnsi="Arial"/>
        </w:rPr>
        <w:t xml:space="preserve">19.2 The parties first try to resolve any dispute by negotiation for </w:t>
      </w:r>
      <w:r>
        <w:rPr>
          <w:rFonts w:ascii="Arial" w:cs="Arial" w:eastAsia="Arial" w:hAnsi="Arial"/>
          <w:highlight w:val="yellow"/>
          <w:highlightCs w:val="yellow"/>
        </w:rPr>
        <w:t xml:space="preserve">[14]</w:t>
      </w:r>
      <w:r>
        <w:rPr>
          <w:rFonts w:ascii="Arial" w:cs="Arial" w:eastAsia="Arial" w:hAnsi="Arial"/>
        </w:rPr>
        <w:t xml:space="preserve"> days. If that fails, they refer it to </w:t>
      </w:r>
      <w:r>
        <w:rPr>
          <w:rFonts w:ascii="Arial" w:cs="Arial" w:eastAsia="Arial" w:hAnsi="Arial"/>
          <w:highlight w:val="yellow"/>
          <w:highlightCs w:val="yellow"/>
        </w:rPr>
        <w:t xml:space="preserve">[a named mediator / an ETAA-based process]</w:t>
      </w:r>
      <w:r>
        <w:rPr>
          <w:rFonts w:ascii="Arial" w:cs="Arial" w:eastAsia="Arial" w:hAnsi="Arial"/>
        </w:rPr>
        <w:t xml:space="preserve">. If mediation fails, either party may refer it to </w:t>
      </w:r>
      <w:r>
        <w:rPr>
          <w:rFonts w:ascii="Arial" w:cs="Arial" w:eastAsia="Arial" w:hAnsi="Arial"/>
          <w:highlight w:val="yellow"/>
          <w:highlightCs w:val="yellow"/>
        </w:rPr>
        <w:t xml:space="preserve">[the courts of Cairo / arbitration at the Cairo Regional Centre for International Commercial Arbitration]</w:t>
      </w:r>
      <w:r>
        <w:rPr>
          <w:rFonts w:ascii="Arial" w:cs="Arial" w:eastAsia="Arial" w:hAnsi="Arial"/>
        </w:rPr>
        <w:t xml:space="preserve">.</w:t>
      </w:r>
    </w:p>
    <w:p>
      <w:pPr>
        <w:pStyle w:val="Heading2"/>
      </w:pPr>
      <w:r>
        <w:rPr>
          <w:rFonts w:ascii="Arial" w:cs="Arial" w:eastAsia="Arial" w:hAnsi="Arial"/>
        </w:rPr>
        <w:t xml:space="preserve">20. Term and termination</w:t>
      </w:r>
    </w:p>
    <w:p>
      <w:r>
        <w:rPr>
          <w:rFonts w:ascii="Arial" w:cs="Arial" w:eastAsia="Arial" w:hAnsi="Arial"/>
        </w:rPr>
        <w:t xml:space="preserve">20.1 This Agreement runs for </w:t>
      </w:r>
      <w:r>
        <w:rPr>
          <w:rFonts w:ascii="Arial" w:cs="Arial" w:eastAsia="Arial" w:hAnsi="Arial"/>
          <w:highlight w:val="yellow"/>
          <w:highlightCs w:val="yellow"/>
        </w:rPr>
        <w:t xml:space="preserve">[12]</w:t>
      </w:r>
      <w:r>
        <w:rPr>
          <w:rFonts w:ascii="Arial" w:cs="Arial" w:eastAsia="Arial" w:hAnsi="Arial"/>
        </w:rPr>
        <w:t xml:space="preserve"> months from signature and renews automatically for further periods of </w:t>
      </w:r>
      <w:r>
        <w:rPr>
          <w:rFonts w:ascii="Arial" w:cs="Arial" w:eastAsia="Arial" w:hAnsi="Arial"/>
          <w:highlight w:val="yellow"/>
          <w:highlightCs w:val="yellow"/>
        </w:rPr>
        <w:t xml:space="preserve">[12]</w:t>
      </w:r>
      <w:r>
        <w:rPr>
          <w:rFonts w:ascii="Arial" w:cs="Arial" w:eastAsia="Arial" w:hAnsi="Arial"/>
        </w:rPr>
        <w:t xml:space="preserve"> months.</w:t>
      </w:r>
    </w:p>
    <w:p>
      <w:r>
        <w:rPr>
          <w:rFonts w:ascii="Arial" w:cs="Arial" w:eastAsia="Arial" w:hAnsi="Arial"/>
        </w:rPr>
        <w:t xml:space="preserve">20.2 Either party may end it with </w:t>
      </w:r>
      <w:r>
        <w:rPr>
          <w:rFonts w:ascii="Arial" w:cs="Arial" w:eastAsia="Arial" w:hAnsi="Arial"/>
          <w:highlight w:val="yellow"/>
          <w:highlightCs w:val="yellow"/>
        </w:rPr>
        <w:t xml:space="preserve">[60]</w:t>
      </w:r>
      <w:r>
        <w:rPr>
          <w:rFonts w:ascii="Arial" w:cs="Arial" w:eastAsia="Arial" w:hAnsi="Arial"/>
        </w:rPr>
        <w:t xml:space="preserve"> days' written notice.</w:t>
      </w:r>
    </w:p>
    <w:p>
      <w:r>
        <w:rPr>
          <w:rFonts w:ascii="Arial" w:cs="Arial" w:eastAsia="Arial" w:hAnsi="Arial"/>
        </w:rPr>
        <w:t xml:space="preserve">20.3 Sawa may end it immediately if the Operator loses a licence or insurance required by clause 15, acts fraudulently, puts Travellers' safety at risk, or fails to turn up for an assigned Departure more than </w:t>
      </w:r>
      <w:r>
        <w:rPr>
          <w:rFonts w:ascii="Arial" w:cs="Arial" w:eastAsia="Arial" w:hAnsi="Arial"/>
          <w:highlight w:val="yellow"/>
          <w:highlightCs w:val="yellow"/>
        </w:rPr>
        <w:t xml:space="preserve">[once]</w:t>
      </w:r>
      <w:r>
        <w:rPr>
          <w:rFonts w:ascii="Arial" w:cs="Arial" w:eastAsia="Arial" w:hAnsi="Arial"/>
        </w:rPr>
        <w:t xml:space="preserve">.</w:t>
      </w:r>
    </w:p>
    <w:p>
      <w:r>
        <w:rPr>
          <w:rFonts w:ascii="Arial" w:cs="Arial" w:eastAsia="Arial" w:hAnsi="Arial"/>
        </w:rPr>
        <w:t xml:space="preserve">20.4 Departures assigned before termination are still delivered and paid for, unless Sawa reassigns them to protect Travellers.</w:t>
      </w:r>
    </w:p>
    <w:p>
      <w:pPr>
        <w:pStyle w:val="Heading2"/>
      </w:pPr>
      <w:r>
        <w:rPr>
          <w:rFonts w:ascii="Arial" w:cs="Arial" w:eastAsia="Arial" w:hAnsi="Arial"/>
        </w:rPr>
        <w:t xml:space="preserve">21. Changes to the schedules</w:t>
      </w:r>
    </w:p>
    <w:p>
      <w:r>
        <w:rPr>
          <w:rFonts w:ascii="Arial" w:cs="Arial" w:eastAsia="Arial" w:hAnsi="Arial"/>
        </w:rPr>
        <w:t xml:space="preserve">21.1 Sawa may update Schedules 1 and 3 with </w:t>
      </w:r>
      <w:r>
        <w:rPr>
          <w:rFonts w:ascii="Arial" w:cs="Arial" w:eastAsia="Arial" w:hAnsi="Arial"/>
          <w:highlight w:val="yellow"/>
          <w:highlightCs w:val="yellow"/>
        </w:rPr>
        <w:t xml:space="preserve">[30]</w:t>
      </w:r>
      <w:r>
        <w:rPr>
          <w:rFonts w:ascii="Arial" w:cs="Arial" w:eastAsia="Arial" w:hAnsi="Arial"/>
        </w:rPr>
        <w:t xml:space="preserve"> days' notice. The Rate Card changes only under clause 8.2.</w:t>
      </w:r>
    </w:p>
    <w:p>
      <w:r>
        <w:rPr>
          <w:rFonts w:ascii="Arial" w:cs="Arial" w:eastAsia="Arial" w:hAnsi="Arial"/>
        </w:rPr>
        <w:t xml:space="preserve">21.2 Any change that reduces the amounts payable to the Operator, or adds new obligations, needs the Operator's written agreement.</w:t>
      </w:r>
    </w:p>
    <w:p>
      <w:pPr>
        <w:pStyle w:val="Heading2"/>
      </w:pPr>
      <w:r>
        <w:rPr>
          <w:rFonts w:ascii="Arial" w:cs="Arial" w:eastAsia="Arial" w:hAnsi="Arial"/>
        </w:rPr>
        <w:t xml:space="preserve">22. General</w:t>
      </w:r>
    </w:p>
    <w:p>
      <w:r>
        <w:rPr>
          <w:rFonts w:ascii="Arial" w:cs="Arial" w:eastAsia="Arial" w:hAnsi="Arial"/>
        </w:rPr>
        <w:t xml:space="preserve">22.1 The parties are independent contractors. Nothing in this Agreement creates a partnership, joint venture or agency.</w:t>
      </w:r>
    </w:p>
    <w:p>
      <w:r>
        <w:rPr>
          <w:rFonts w:ascii="Arial" w:cs="Arial" w:eastAsia="Arial" w:hAnsi="Arial"/>
        </w:rPr>
        <w:t xml:space="preserve">22.2 Neither party may transfer this Agreement without the other's written consent.</w:t>
      </w:r>
    </w:p>
    <w:p>
      <w:r>
        <w:rPr>
          <w:rFonts w:ascii="Arial" w:cs="Arial" w:eastAsia="Arial" w:hAnsi="Arial"/>
        </w:rPr>
        <w:t xml:space="preserve">22.3 This Agreement, with its schedules, is the whole agreement between the parties on its subject. If any part is invalid, the rest continues.</w:t>
      </w:r>
    </w:p>
    <w:p>
      <w:r>
        <w:rPr>
          <w:rFonts w:ascii="Arial" w:cs="Arial" w:eastAsia="Arial" w:hAnsi="Arial"/>
        </w:rPr>
        <w:t xml:space="preserve">22.4 Notices are sent to the email addresses registered by each party.</w:t>
      </w:r>
    </w:p>
    <w:p>
      <w:r>
        <w:rPr>
          <w:rFonts w:ascii="Arial" w:cs="Arial" w:eastAsia="Arial" w:hAnsi="Arial"/>
        </w:rPr>
        <w:t xml:space="preserve">22.5 This Agreement is governed by the laws of the Arab Republic of Egypt.</w:t>
      </w:r>
    </w:p>
    <w:p>
      <w:r>
        <w:rPr>
          <w:rFonts w:ascii="Arial" w:cs="Arial" w:eastAsia="Arial" w:hAnsi="Arial"/>
        </w:rPr>
        <w:t xml:space="preserve">22.6 This Agreement is made in Arabic and English. If the two differ, the </w:t>
      </w:r>
      <w:r>
        <w:rPr>
          <w:rFonts w:ascii="Arial" w:cs="Arial" w:eastAsia="Arial" w:hAnsi="Arial"/>
          <w:highlight w:val="yellow"/>
          <w:highlightCs w:val="yellow"/>
        </w:rPr>
        <w:t xml:space="preserve">[Arabic]</w:t>
      </w:r>
      <w:r>
        <w:rPr>
          <w:rFonts w:ascii="Arial" w:cs="Arial" w:eastAsia="Arial" w:hAnsi="Arial"/>
        </w:rPr>
        <w:t xml:space="preserve"> version prevails.</w:t>
      </w:r>
    </w:p>
    <w:p>
      <w:r>
        <w:rPr>
          <w:rFonts w:ascii="Arial" w:cs="Arial" w:eastAsia="Arial" w:hAnsi="Arial"/>
        </w:rPr>
        <w:t xml:space="preserve">22.7 The parties may sign electronically.</w:t>
      </w:r>
    </w:p>
    <w:p>
      <w:r>
        <w:rPr>
          <w:rFonts w:ascii="Arial" w:cs="Arial" w:eastAsia="Arial" w:hAnsi="Arial"/>
          <w:b/>
          <w:bCs/>
        </w:rPr>
        <w:t xml:space="preserve">For Sawa (Capital Travel Service):</w:t>
      </w:r>
      <w:r>
        <w:rPr>
          <w:rFonts w:ascii="Arial" w:cs="Arial" w:eastAsia="Arial" w:hAnsi="Arial"/>
        </w:rPr>
        <w:t xml:space="preserve"> Name, position, signature, date</w:t>
      </w:r>
    </w:p>
    <w:p>
      <w:r>
        <w:rPr>
          <w:rFonts w:ascii="Arial" w:cs="Arial" w:eastAsia="Arial" w:hAnsi="Arial"/>
          <w:b/>
          <w:bCs/>
        </w:rPr>
        <w:t xml:space="preserve">For the Operator:</w:t>
      </w:r>
      <w:r>
        <w:rPr>
          <w:rFonts w:ascii="Arial" w:cs="Arial" w:eastAsia="Arial" w:hAnsi="Arial"/>
        </w:rPr>
        <w:t xml:space="preserve"> Name, position, signature, date</w:t>
      </w:r>
    </w:p>
    <w:p>
      <w:pPr>
        <w:pStyle w:val="Heading2"/>
      </w:pPr>
      <w:r>
        <w:rPr>
          <w:rFonts w:ascii="Arial" w:cs="Arial" w:eastAsia="Arial" w:hAnsi="Arial"/>
        </w:rPr>
        <w:t xml:space="preserve">Schedule 1: Catalogue and Product Specifications</w:t>
      </w:r>
    </w:p>
    <w:p>
      <w:r>
        <w:rPr>
          <w:rFonts w:ascii="Arial" w:cs="Arial" w:eastAsia="Arial" w:hAnsi="Arial"/>
        </w:rPr>
        <w:t xml:space="preserve">Each Product has one Specification, agreed before it is rostered. Each Specification states:</w:t>
      </w:r>
    </w:p>
    <w:p>
      <w:pPr>
        <w:pStyle w:val="ListParagraph"/>
        <w:numPr>
          <w:ilvl w:val="0"/>
          <w:numId w:val="2"/>
        </w:numPr>
      </w:pPr>
      <w:r>
        <w:rPr>
          <w:rFonts w:ascii="Arial" w:cs="Arial" w:eastAsia="Arial" w:hAnsi="Arial"/>
        </w:rPr>
        <w:t xml:space="preserve">Product name and code</w:t>
      </w:r>
    </w:p>
    <w:p>
      <w:pPr>
        <w:pStyle w:val="ListParagraph"/>
        <w:numPr>
          <w:ilvl w:val="0"/>
          <w:numId w:val="2"/>
        </w:numPr>
      </w:pPr>
      <w:r>
        <w:rPr>
          <w:rFonts w:ascii="Arial" w:cs="Arial" w:eastAsia="Arial" w:hAnsi="Arial"/>
        </w:rPr>
        <w:t xml:space="preserve">Type: day tour, one-way road tour, cruise, or multi-day</w:t>
      </w:r>
    </w:p>
    <w:p>
      <w:pPr>
        <w:pStyle w:val="ListParagraph"/>
        <w:numPr>
          <w:ilvl w:val="0"/>
          <w:numId w:val="2"/>
        </w:numPr>
      </w:pPr>
      <w:r>
        <w:rPr>
          <w:rFonts w:ascii="Arial" w:cs="Arial" w:eastAsia="Arial" w:hAnsi="Arial"/>
        </w:rPr>
        <w:t xml:space="preserve">Start and end points, pickup area and pickup window</w:t>
      </w:r>
    </w:p>
    <w:p>
      <w:pPr>
        <w:pStyle w:val="ListParagraph"/>
        <w:numPr>
          <w:ilvl w:val="0"/>
          <w:numId w:val="2"/>
        </w:numPr>
      </w:pPr>
      <w:r>
        <w:rPr>
          <w:rFonts w:ascii="Arial" w:cs="Arial" w:eastAsia="Arial" w:hAnsi="Arial"/>
        </w:rPr>
        <w:t xml:space="preserve">Itinerary with approximate timings</w:t>
      </w:r>
    </w:p>
    <w:p>
      <w:pPr>
        <w:pStyle w:val="ListParagraph"/>
        <w:numPr>
          <w:ilvl w:val="0"/>
          <w:numId w:val="2"/>
        </w:numPr>
      </w:pPr>
      <w:r>
        <w:rPr>
          <w:rFonts w:ascii="Arial" w:cs="Arial" w:eastAsia="Arial" w:hAnsi="Arial"/>
        </w:rPr>
        <w:t xml:space="preserve">Inclusions and exclusions</w:t>
      </w:r>
    </w:p>
    <w:p>
      <w:pPr>
        <w:pStyle w:val="ListParagraph"/>
        <w:numPr>
          <w:ilvl w:val="0"/>
          <w:numId w:val="2"/>
        </w:numPr>
      </w:pPr>
      <w:r>
        <w:rPr>
          <w:rFonts w:ascii="Arial" w:cs="Arial" w:eastAsia="Arial" w:hAnsi="Arial"/>
        </w:rPr>
        <w:t xml:space="preserve">Vehicle class by group size</w:t>
      </w:r>
    </w:p>
    <w:p>
      <w:pPr>
        <w:pStyle w:val="ListParagraph"/>
        <w:numPr>
          <w:ilvl w:val="0"/>
          <w:numId w:val="2"/>
        </w:numPr>
      </w:pPr>
      <w:r>
        <w:rPr>
          <w:rFonts w:ascii="Arial" w:cs="Arial" w:eastAsia="Arial" w:hAnsi="Arial"/>
        </w:rPr>
        <w:t xml:space="preserve">Guide language(s)</w:t>
      </w:r>
    </w:p>
    <w:p>
      <w:pPr>
        <w:pStyle w:val="ListParagraph"/>
        <w:numPr>
          <w:ilvl w:val="0"/>
          <w:numId w:val="2"/>
        </w:numPr>
      </w:pPr>
      <w:r>
        <w:rPr>
          <w:rFonts w:ascii="Arial" w:cs="Arial" w:eastAsia="Arial" w:hAnsi="Arial"/>
        </w:rPr>
        <w:t xml:space="preserve">Meals</w:t>
      </w:r>
    </w:p>
    <w:p>
      <w:pPr>
        <w:pStyle w:val="ListParagraph"/>
        <w:numPr>
          <w:ilvl w:val="0"/>
          <w:numId w:val="2"/>
        </w:numPr>
      </w:pPr>
      <w:r>
        <w:rPr>
          <w:rFonts w:ascii="Arial" w:cs="Arial" w:eastAsia="Arial" w:hAnsi="Arial"/>
        </w:rPr>
        <w:t xml:space="preserve">Listed paid add-ons, if any</w:t>
      </w:r>
    </w:p>
    <w:p>
      <w:pPr>
        <w:pStyle w:val="ListParagraph"/>
        <w:numPr>
          <w:ilvl w:val="0"/>
          <w:numId w:val="2"/>
        </w:numPr>
      </w:pPr>
      <w:r>
        <w:rPr>
          <w:rFonts w:ascii="Arial" w:cs="Arial" w:eastAsia="Arial" w:hAnsi="Arial"/>
        </w:rPr>
        <w:t xml:space="preserve">Minimum for GoAhead, Maximum Group, Cut-off</w:t>
      </w:r>
    </w:p>
    <w:p>
      <w:pPr>
        <w:pStyle w:val="ListParagraph"/>
        <w:numPr>
          <w:ilvl w:val="0"/>
          <w:numId w:val="2"/>
        </w:numPr>
      </w:pPr>
      <w:r>
        <w:rPr>
          <w:rFonts w:ascii="Arial" w:cs="Arial" w:eastAsia="Arial" w:hAnsi="Arial"/>
        </w:rPr>
        <w:t xml:space="preserve">For cruises and multi-day Products: GoAhead deadline, room or cabin category, supplier deadlines for advances</w:t>
      </w:r>
    </w:p>
    <w:p>
      <w:pPr>
        <w:pStyle w:val="Heading2"/>
      </w:pPr>
      <w:r>
        <w:rPr>
          <w:rFonts w:ascii="Arial" w:cs="Arial" w:eastAsia="Arial" w:hAnsi="Arial"/>
        </w:rPr>
        <w:t xml:space="preserve">Schedule 2: Rate Card</w:t>
      </w:r>
    </w:p>
    <w:p>
      <w:r>
        <w:rPr>
          <w:rFonts w:ascii="Arial" w:cs="Arial" w:eastAsia="Arial" w:hAnsi="Arial"/>
        </w:rPr>
        <w:t xml:space="preserve">The Rate Card is kept as a separate spreadsheet, version-dated, and each version is signed off by both parties. For each Product it states the departure fee for 4–6, 7–9 and 10–12 Travellers and the per-Traveller amount, or, for cruises and multi-day Products, room and cabin amounts by occupancy.</w:t>
      </w:r>
    </w:p>
    <w:p>
      <w:pPr>
        <w:pStyle w:val="Heading2"/>
      </w:pPr>
      <w:r>
        <w:rPr>
          <w:rFonts w:ascii="Arial" w:cs="Arial" w:eastAsia="Arial" w:hAnsi="Arial"/>
        </w:rPr>
        <w:t xml:space="preserve">Schedule 3: Roster and allocation rules</w:t>
      </w:r>
    </w:p>
    <w:p>
      <w:pPr>
        <w:pStyle w:val="ListParagraph"/>
        <w:numPr>
          <w:ilvl w:val="0"/>
          <w:numId w:val="2"/>
        </w:numPr>
      </w:pPr>
      <w:r>
        <w:rPr>
          <w:rFonts w:ascii="Arial" w:cs="Arial" w:eastAsia="Arial" w:hAnsi="Arial"/>
        </w:rPr>
        <w:t xml:space="preserve">At launch, days are allocated by agreement, product by product.</w:t>
      </w:r>
    </w:p>
    <w:p>
      <w:pPr>
        <w:pStyle w:val="ListParagraph"/>
        <w:numPr>
          <w:ilvl w:val="0"/>
          <w:numId w:val="2"/>
        </w:numPr>
      </w:pPr>
      <w:r>
        <w:rPr>
          <w:rFonts w:ascii="Arial" w:cs="Arial" w:eastAsia="Arial" w:hAnsi="Arial"/>
        </w:rPr>
        <w:t xml:space="preserve">From </w:t>
      </w:r>
      <w:r>
        <w:rPr>
          <w:rFonts w:ascii="Arial" w:cs="Arial" w:eastAsia="Arial" w:hAnsi="Arial"/>
          <w:highlight w:val="yellow"/>
          <w:highlightCs w:val="yellow"/>
        </w:rPr>
        <w:t xml:space="preserve">[●]</w:t>
      </w:r>
      <w:r>
        <w:rPr>
          <w:rFonts w:ascii="Arial" w:cs="Arial" w:eastAsia="Arial" w:hAnsi="Arial"/>
        </w:rPr>
        <w:t xml:space="preserve">, allocation also weighs each operator's quality score and capacity.</w:t>
      </w:r>
    </w:p>
    <w:p>
      <w:pPr>
        <w:pStyle w:val="ListParagraph"/>
        <w:numPr>
          <w:ilvl w:val="0"/>
          <w:numId w:val="2"/>
        </w:numPr>
      </w:pPr>
      <w:r>
        <w:rPr>
          <w:rFonts w:ascii="Arial" w:cs="Arial" w:eastAsia="Arial" w:hAnsi="Arial"/>
        </w:rPr>
        <w:t xml:space="preserve">Quality score: average Traveller rating, on-time pickups, and strikes.</w:t>
      </w:r>
    </w:p>
    <w:p>
      <w:pPr>
        <w:pStyle w:val="ListParagraph"/>
        <w:numPr>
          <w:ilvl w:val="0"/>
          <w:numId w:val="2"/>
        </w:numPr>
      </w:pPr>
      <w:r>
        <w:rPr>
          <w:rFonts w:ascii="Arial" w:cs="Arial" w:eastAsia="Arial" w:hAnsi="Arial"/>
        </w:rPr>
        <w:t xml:space="preserve">A strike is: a missed acknowledgement (clause 5.2), an unapproved substitution (clause 6.3), a shopping stop (clause 6.4), or a documented Service Failure.</w:t>
      </w:r>
    </w:p>
    <w:p>
      <w:pPr>
        <w:pStyle w:val="ListParagraph"/>
        <w:numPr>
          <w:ilvl w:val="0"/>
          <w:numId w:val="2"/>
        </w:numPr>
      </w:pPr>
      <w:r>
        <w:rPr>
          <w:rFonts w:ascii="Arial" w:cs="Arial" w:eastAsia="Arial" w:hAnsi="Arial"/>
          <w:highlight w:val="yellow"/>
          <w:highlightCs w:val="yellow"/>
        </w:rPr>
        <w:t xml:space="preserve">[3]</w:t>
      </w:r>
      <w:r>
        <w:rPr>
          <w:rFonts w:ascii="Arial" w:cs="Arial" w:eastAsia="Arial" w:hAnsi="Arial"/>
        </w:rPr>
        <w:t xml:space="preserve"> strikes in </w:t>
      </w:r>
      <w:r>
        <w:rPr>
          <w:rFonts w:ascii="Arial" w:cs="Arial" w:eastAsia="Arial" w:hAnsi="Arial"/>
          <w:highlight w:val="yellow"/>
          <w:highlightCs w:val="yellow"/>
        </w:rPr>
        <w:t xml:space="preserve">[90]</w:t>
      </w:r>
      <w:r>
        <w:rPr>
          <w:rFonts w:ascii="Arial" w:cs="Arial" w:eastAsia="Arial" w:hAnsi="Arial"/>
        </w:rPr>
        <w:t xml:space="preserve"> days: the Operator's days are reduced for the next Roster. </w:t>
      </w:r>
      <w:r>
        <w:rPr>
          <w:rFonts w:ascii="Arial" w:cs="Arial" w:eastAsia="Arial" w:hAnsi="Arial"/>
          <w:highlight w:val="yellow"/>
          <w:highlightCs w:val="yellow"/>
        </w:rPr>
        <w:t xml:space="preserve">[●]</w:t>
      </w:r>
      <w:r>
        <w:rPr>
          <w:rFonts w:ascii="Arial" w:cs="Arial" w:eastAsia="Arial" w:hAnsi="Arial"/>
        </w:rPr>
        <w:t xml:space="preserve"> strikes: removal.</w:t>
      </w:r>
    </w:p>
    <w:p>
      <w:pPr>
        <w:pStyle w:val="ListParagraph"/>
        <w:numPr>
          <w:ilvl w:val="0"/>
          <w:numId w:val="2"/>
        </w:numPr>
      </w:pPr>
      <w:r>
        <w:rPr>
          <w:rFonts w:ascii="Arial" w:cs="Arial" w:eastAsia="Arial" w:hAnsi="Arial"/>
        </w:rPr>
        <w:t xml:space="preserve">Capital Travel Service, when it operates, is scored and allocated under exactly the same rules.</w:t>
      </w:r>
    </w:p>
    <w:p>
      <w:pPr>
        <w:pStyle w:val="Heading2"/>
      </w:pPr>
      <w:r>
        <w:rPr>
          <w:rFonts w:ascii="Arial" w:cs="Arial" w:eastAsia="Arial" w:hAnsi="Arial"/>
        </w:rPr>
        <w:t xml:space="preserve">Schedule 4: Worked examples</w:t>
      </w:r>
    </w:p>
    <w:p>
      <w:r>
        <w:rPr>
          <w:rFonts w:ascii="Arial" w:cs="Arial" w:eastAsia="Arial" w:hAnsi="Arial"/>
        </w:rPr>
        <w:t xml:space="preserve">These examples illustrate the clauses; the clauses prevail. The amounts are illustrative only.</w:t>
      </w:r>
    </w:p>
    <w:p>
      <w:r>
        <w:rPr>
          <w:rFonts w:ascii="Arial" w:cs="Arial" w:eastAsia="Arial" w:hAnsi="Arial"/>
          <w:b/>
          <w:bCs/>
        </w:rPr>
        <w:t xml:space="preserve">Payment.</w:t>
      </w:r>
      <w:r>
        <w:rPr>
          <w:rFonts w:ascii="Arial" w:cs="Arial" w:eastAsia="Arial" w:hAnsi="Arial"/>
        </w:rPr>
        <w:t xml:space="preserve"> A Product's Rate Card sets a per-Traveller amount of 40 and a departure fee of 150 for 4–6 Travellers or 200 for 7–9. A Departure has 8 Travellers at Cut-off. Sawa owes 8 × 40 + 200 = 520: an advance of 260 after Assignment and 260 within 7 days of the tour.</w:t>
      </w:r>
    </w:p>
    <w:p>
      <w:r>
        <w:rPr>
          <w:rFonts w:ascii="Arial" w:cs="Arial" w:eastAsia="Arial" w:hAnsi="Arial"/>
          <w:b/>
          <w:bCs/>
        </w:rPr>
        <w:t xml:space="preserve">Late cancellation.</w:t>
      </w:r>
      <w:r>
        <w:rPr>
          <w:rFonts w:ascii="Arial" w:cs="Arial" w:eastAsia="Arial" w:hAnsi="Arial"/>
        </w:rPr>
        <w:t xml:space="preserve"> Two of those 8 cancel after Cut-off. The band stays at 7–9, and Sawa still owes 520 (clause 10.2).</w:t>
      </w:r>
    </w:p>
    <w:p>
      <w:r>
        <w:rPr>
          <w:rFonts w:ascii="Arial" w:cs="Arial" w:eastAsia="Arial" w:hAnsi="Arial"/>
          <w:b/>
          <w:bCs/>
        </w:rPr>
        <w:t xml:space="preserve">Early cancellation.</w:t>
      </w:r>
      <w:r>
        <w:rPr>
          <w:rFonts w:ascii="Arial" w:cs="Arial" w:eastAsia="Arial" w:hAnsi="Arial"/>
        </w:rPr>
        <w:t xml:space="preserve"> Two cancel before Cut-off. The manifest is 6, so the band becomes 4–6: Sawa owes 6 × 40 + 150 = 390.</w:t>
      </w:r>
    </w:p>
    <w:p>
      <w:pPr>
        <w:pStyle w:val="Heading2"/>
      </w:pPr>
      <w:r>
        <w:rPr>
          <w:rFonts w:ascii="Arial" w:cs="Arial" w:eastAsia="Arial" w:hAnsi="Arial"/>
        </w:rPr>
        <w:t xml:space="preserve">Schedule 5: Data processing terms</w:t>
      </w:r>
    </w:p>
    <w:p>
      <w:r>
        <w:rPr>
          <w:rFonts w:ascii="Arial" w:cs="Arial" w:eastAsia="Arial" w:hAnsi="Arial"/>
          <w:highlight w:val="yellow"/>
          <w:highlightCs w:val="yellow"/>
        </w:rPr>
        <w:t xml:space="preserve">[●]</w:t>
      </w:r>
      <w:r>
        <w:rPr>
          <w:rFonts w:ascii="Arial" w:cs="Arial" w:eastAsia="Arial" w:hAnsi="Arial"/>
        </w:rPr>
        <w:t xml:space="preserve"> To be drafted by your lawyer under Personal Data Protection Law No. 151 of 2020: the roles of each party, security measures, retention, breach notification, and transfers.</w:t>
      </w:r>
    </w:p>
    <w:p>
      <w:pPr>
        <w:pStyle w:val="Heading2"/>
      </w:pPr>
      <w:r>
        <w:rPr>
          <w:rFonts w:ascii="Arial" w:cs="Arial" w:eastAsia="Arial" w:hAnsi="Arial"/>
        </w:rPr>
        <w:t xml:space="preserve">Schedule 6: Penalties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16"/>
        <w:gridCol w:w="4110"/>
      </w:tblGrid>
      <w:tr>
        <w:trPr>
          <w:tblHeader/>
        </w:trPr>
        <w:tc>
          <w:tcPr>
            <w:tcW w:type="dxa" w:w="491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Event</w:t>
            </w:r>
          </w:p>
        </w:tc>
        <w:tc>
          <w:tcPr>
            <w:tcW w:type="dxa" w:w="41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Amount</w:t>
            </w:r>
          </w:p>
        </w:tc>
      </w:tr>
      <w:tr>
        <w:trPr>
          <w:tblHeader w:val="false"/>
        </w:trPr>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cancels an assigned Departure, more than 48 hours before</w:t>
            </w:r>
          </w:p>
        </w:tc>
        <w:tc>
          <w:tcPr>
            <w:tcW w:type="dxa" w:w="4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highlight w:val="yellow"/>
                <w:highlightCs w:val="yellow"/>
              </w:rPr>
              <w:t xml:space="preserve">[●]</w:t>
            </w:r>
            <w:r>
              <w:rPr>
                <w:rFonts w:ascii="Arial" w:cs="Arial" w:eastAsia="Arial" w:hAnsi="Arial"/>
                <w:sz w:val="18"/>
                <w:szCs w:val="18"/>
              </w:rPr>
              <w:t xml:space="preserve"> + extra replacement cost</w:t>
            </w:r>
          </w:p>
        </w:tc>
      </w:tr>
      <w:tr>
        <w:trPr>
          <w:tblHeader w:val="false"/>
        </w:trPr>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cancels an assigned Departure, within 48 hours</w:t>
            </w:r>
          </w:p>
        </w:tc>
        <w:tc>
          <w:tcPr>
            <w:tcW w:type="dxa" w:w="4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highlight w:val="yellow"/>
                <w:highlightCs w:val="yellow"/>
              </w:rPr>
              <w:t xml:space="preserve">[●]</w:t>
            </w:r>
            <w:r>
              <w:rPr>
                <w:rFonts w:ascii="Arial" w:cs="Arial" w:eastAsia="Arial" w:hAnsi="Arial"/>
                <w:sz w:val="18"/>
                <w:szCs w:val="18"/>
              </w:rPr>
              <w:t xml:space="preserve"> + extra replacement cost</w:t>
            </w:r>
          </w:p>
        </w:tc>
      </w:tr>
      <w:tr>
        <w:trPr>
          <w:tblHeader w:val="false"/>
        </w:trPr>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Operator fails to turn up</w:t>
            </w:r>
          </w:p>
        </w:tc>
        <w:tc>
          <w:tcPr>
            <w:tcW w:type="dxa" w:w="4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highlight w:val="yellow"/>
                <w:highlightCs w:val="yellow"/>
              </w:rPr>
              <w:t xml:space="preserve">[●]</w:t>
            </w:r>
            <w:r>
              <w:rPr>
                <w:rFonts w:ascii="Arial" w:cs="Arial" w:eastAsia="Arial" w:hAnsi="Arial"/>
                <w:sz w:val="18"/>
                <w:szCs w:val="18"/>
              </w:rPr>
              <w:t xml:space="preserve"> + full Traveller refund and compensation</w:t>
            </w:r>
          </w:p>
        </w:tc>
      </w:tr>
      <w:tr>
        <w:trPr>
          <w:tblHeader w:val="false"/>
        </w:trPr>
        <w:tc>
          <w:tcPr>
            <w:tcW w:type="dxa" w:w="4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rPr>
              <w:t xml:space="preserve">Off-platform rebooking of a solicited Traveller</w:t>
            </w:r>
          </w:p>
        </w:tc>
        <w:tc>
          <w:tcPr>
            <w:tcW w:type="dxa" w:w="4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Arial" w:cs="Arial" w:eastAsia="Arial" w:hAnsi="Arial"/>
                <w:sz w:val="18"/>
                <w:szCs w:val="18"/>
                <w:highlight w:val="yellow"/>
                <w:highlightCs w:val="yellow"/>
              </w:rPr>
              <w:t xml:space="preserve">[●]</w:t>
            </w:r>
            <w:r>
              <w:rPr>
                <w:rFonts w:ascii="Arial" w:cs="Arial" w:eastAsia="Arial" w:hAnsi="Arial"/>
                <w:sz w:val="18"/>
                <w:szCs w:val="18"/>
              </w:rPr>
              <w:t xml:space="preserve"> per Traveller</w:t>
            </w:r>
          </w:p>
        </w:tc>
      </w:tr>
    </w:tbl>
    <w:p/>
    <w:p>
      <w:pPr>
        <w:pStyle w:val="Heading1"/>
        <w:pageBreakBefore/>
      </w:pPr>
      <w:r>
        <w:rPr>
          <w:rFonts w:ascii="Arial" w:cs="Arial" w:eastAsia="Arial" w:hAnsi="Arial"/>
        </w:rPr>
        <w:t xml:space="preserve">Agency Reseller Agreement</w:t>
      </w:r>
    </w:p>
    <w:p>
      <w:r>
        <w:rPr>
          <w:rFonts w:ascii="Arial" w:cs="Arial" w:eastAsia="Arial" w:hAnsi="Arial"/>
          <w:b/>
          <w:bCs/>
        </w:rPr>
        <w:t xml:space="preserve">Draft for legal review.</w:t>
      </w:r>
      <w:r>
        <w:rPr>
          <w:rFonts w:ascii="Arial" w:cs="Arial" w:eastAsia="Arial" w:hAnsi="Arial"/>
        </w:rPr>
        <w:t xml:space="preserve"> </w:t>
      </w:r>
      <w:r>
        <w:rPr>
          <w:rFonts w:ascii="Arial" w:cs="Arial" w:eastAsia="Arial" w:hAnsi="Arial"/>
          <w:highlight w:val="yellow"/>
          <w:highlightCs w:val="yellow"/>
        </w:rPr>
        <w:t xml:space="preserve">[●]</w:t>
      </w:r>
      <w:r>
        <w:rPr>
          <w:rFonts w:ascii="Arial" w:cs="Arial" w:eastAsia="Arial" w:hAnsi="Arial"/>
        </w:rPr>
        <w:t xml:space="preserve"> marks a decision or fact still needed.</w:t>
      </w:r>
    </w:p>
    <w:p>
      <w:r>
        <w:rPr>
          <w:rFonts w:ascii="Arial" w:cs="Arial" w:eastAsia="Arial" w:hAnsi="Arial"/>
        </w:rPr>
        <w:t xml:space="preserve">This Agency Reseller Agreement is made between:</w:t>
      </w:r>
    </w:p>
    <w:p>
      <w:r>
        <w:rPr>
          <w:rFonts w:ascii="Arial" w:cs="Arial" w:eastAsia="Arial" w:hAnsi="Arial"/>
          <w:b/>
          <w:bCs/>
        </w:rPr>
        <w:t xml:space="preserve">Capital Travel Service</w:t>
      </w:r>
      <w:r>
        <w:rPr>
          <w:rFonts w:ascii="Arial" w:cs="Arial" w:eastAsia="Arial" w:hAnsi="Arial"/>
        </w:rPr>
        <w:t xml:space="preserve">, a tourism company licensed in Egypt (ETAA 2179, Tourism Licence </w:t>
      </w:r>
      <w:r>
        <w:rPr>
          <w:rFonts w:ascii="Arial" w:cs="Arial" w:eastAsia="Arial" w:hAnsi="Arial"/>
          <w:highlight w:val="yellow"/>
          <w:highlightCs w:val="yellow"/>
        </w:rPr>
        <w:t xml:space="preserve">[●]</w:t>
      </w:r>
      <w:r>
        <w:rPr>
          <w:rFonts w:ascii="Arial" w:cs="Arial" w:eastAsia="Arial" w:hAnsi="Arial"/>
        </w:rPr>
        <w:t xml:space="preserve">, Commercial Registration </w:t>
      </w:r>
      <w:r>
        <w:rPr>
          <w:rFonts w:ascii="Arial" w:cs="Arial" w:eastAsia="Arial" w:hAnsi="Arial"/>
          <w:highlight w:val="yellow"/>
          <w:highlightCs w:val="yellow"/>
        </w:rPr>
        <w:t xml:space="preserve">[●]</w:t>
      </w:r>
      <w:r>
        <w:rPr>
          <w:rFonts w:ascii="Arial" w:cs="Arial" w:eastAsia="Arial" w:hAnsi="Arial"/>
        </w:rPr>
        <w:t xml:space="preserve">), of 1 Farouk Mahmoud St, Giza, Cairo, trading through the Sawa platform at sawa.tours (</w:t>
      </w:r>
      <w:r>
        <w:rPr>
          <w:rFonts w:ascii="Arial" w:cs="Arial" w:eastAsia="Arial" w:hAnsi="Arial"/>
          <w:b/>
          <w:bCs/>
        </w:rPr>
        <w:t xml:space="preserve">"Sawa"</w:t>
      </w:r>
      <w:r>
        <w:rPr>
          <w:rFonts w:ascii="Arial" w:cs="Arial" w:eastAsia="Arial" w:hAnsi="Arial"/>
        </w:rPr>
        <w:t xml:space="preserve">); and</w:t>
      </w:r>
    </w:p>
    <w:p>
      <w:r>
        <w:rPr>
          <w:rFonts w:ascii="Arial" w:cs="Arial" w:eastAsia="Arial" w:hAnsi="Arial"/>
          <w:b/>
          <w:bCs/>
          <w:highlight w:val="yellow"/>
          <w:highlightCs w:val="yellow"/>
        </w:rPr>
        <w:t xml:space="preserve">[Agency legal name]</w:t>
      </w:r>
      <w:r>
        <w:rPr>
          <w:rFonts w:ascii="Arial" w:cs="Arial" w:eastAsia="Arial" w:hAnsi="Arial"/>
        </w:rPr>
        <w:t xml:space="preserve">, </w:t>
      </w:r>
      <w:r>
        <w:rPr>
          <w:rFonts w:ascii="Arial" w:cs="Arial" w:eastAsia="Arial" w:hAnsi="Arial"/>
          <w:highlight w:val="yellow"/>
          <w:highlightCs w:val="yellow"/>
        </w:rPr>
        <w:t xml:space="preserve">[licence or registration required in its country]</w:t>
      </w:r>
      <w:r>
        <w:rPr>
          <w:rFonts w:ascii="Arial" w:cs="Arial" w:eastAsia="Arial" w:hAnsi="Arial"/>
        </w:rPr>
        <w:t xml:space="preserve">, of </w:t>
      </w:r>
      <w:r>
        <w:rPr>
          <w:rFonts w:ascii="Arial" w:cs="Arial" w:eastAsia="Arial" w:hAnsi="Arial"/>
          <w:highlight w:val="yellow"/>
          <w:highlightCs w:val="yellow"/>
        </w:rPr>
        <w:t xml:space="preserve">[address]</w:t>
      </w:r>
      <w:r>
        <w:rPr>
          <w:rFonts w:ascii="Arial" w:cs="Arial" w:eastAsia="Arial" w:hAnsi="Arial"/>
        </w:rPr>
        <w:t xml:space="preserve"> (the </w:t>
      </w:r>
      <w:r>
        <w:rPr>
          <w:rFonts w:ascii="Arial" w:cs="Arial" w:eastAsia="Arial" w:hAnsi="Arial"/>
          <w:b/>
          <w:bCs/>
        </w:rPr>
        <w:t xml:space="preserve">"Agency"</w:t>
      </w:r>
      <w:r>
        <w:rPr>
          <w:rFonts w:ascii="Arial" w:cs="Arial" w:eastAsia="Arial" w:hAnsi="Arial"/>
        </w:rPr>
        <w:t xml:space="preserve">).</w:t>
      </w:r>
    </w:p>
    <w:p>
      <w:pPr>
        <w:pStyle w:val="Heading2"/>
      </w:pPr>
      <w:r>
        <w:rPr>
          <w:rFonts w:ascii="Arial" w:cs="Arial" w:eastAsia="Arial" w:hAnsi="Arial"/>
        </w:rPr>
        <w:t xml:space="preserve">1. Purpose</w:t>
      </w:r>
    </w:p>
    <w:p>
      <w:r>
        <w:rPr>
          <w:rFonts w:ascii="Arial" w:cs="Arial" w:eastAsia="Arial" w:hAnsi="Arial"/>
        </w:rPr>
        <w:t xml:space="preserve">1.1 The Agency sells seats on Sawa's fixed shared tours to its own clients, at Sawa's published prices, and earns a fixed commission on every seat that travels.</w:t>
      </w:r>
    </w:p>
    <w:p>
      <w:r>
        <w:rPr>
          <w:rFonts w:ascii="Arial" w:cs="Arial" w:eastAsia="Arial" w:hAnsi="Arial"/>
        </w:rPr>
        <w:t xml:space="preserve">1.2 The Agency does not operate tours under this Agreement. If it also operates tours for Sawa, that is covered by a separate Operator Supply Agreement.</w:t>
      </w:r>
    </w:p>
    <w:p>
      <w:pPr>
        <w:pStyle w:val="Heading2"/>
      </w:pPr>
      <w:r>
        <w:rPr>
          <w:rFonts w:ascii="Arial" w:cs="Arial" w:eastAsia="Arial" w:hAnsi="Arial"/>
        </w:rPr>
        <w:t xml:space="preserve">2. Definitions</w:t>
      </w:r>
    </w:p>
    <w:p>
      <w:r>
        <w:rPr>
          <w:rFonts w:ascii="Arial" w:cs="Arial" w:eastAsia="Arial" w:hAnsi="Arial"/>
          <w:b/>
          <w:bCs/>
        </w:rPr>
        <w:t xml:space="preserve">Catalogue, Product, Departure, Traveller, GoAhead</w:t>
      </w:r>
      <w:r>
        <w:rPr>
          <w:rFonts w:ascii="Arial" w:cs="Arial" w:eastAsia="Arial" w:hAnsi="Arial"/>
        </w:rPr>
        <w:t xml:space="preserve">: as defined in Sawa's Traveller Terms </w:t>
      </w:r>
      <w:r>
        <w:rPr>
          <w:rFonts w:ascii="Arial" w:cs="Arial" w:eastAsia="Arial" w:hAnsi="Arial"/>
          <w:highlight w:val="yellow"/>
          <w:highlightCs w:val="yellow"/>
        </w:rPr>
        <w:t xml:space="preserve">[link]</w:t>
      </w:r>
      <w:r>
        <w:rPr>
          <w:rFonts w:ascii="Arial" w:cs="Arial" w:eastAsia="Arial" w:hAnsi="Arial"/>
        </w:rPr>
        <w:t xml:space="preserve">.</w:t>
      </w:r>
    </w:p>
    <w:p>
      <w:r>
        <w:rPr>
          <w:rFonts w:ascii="Arial" w:cs="Arial" w:eastAsia="Arial" w:hAnsi="Arial"/>
          <w:b/>
          <w:bCs/>
        </w:rPr>
        <w:t xml:space="preserve">Agency Traveller</w:t>
      </w:r>
      <w:r>
        <w:rPr>
          <w:rFonts w:ascii="Arial" w:cs="Arial" w:eastAsia="Arial" w:hAnsi="Arial"/>
        </w:rPr>
        <w:t xml:space="preserve">: a Traveller booked through the Agency's account or widget.</w:t>
      </w:r>
    </w:p>
    <w:p>
      <w:r>
        <w:rPr>
          <w:rFonts w:ascii="Arial" w:cs="Arial" w:eastAsia="Arial" w:hAnsi="Arial"/>
          <w:b/>
          <w:bCs/>
        </w:rPr>
        <w:t xml:space="preserve">Published Price</w:t>
      </w:r>
      <w:r>
        <w:rPr>
          <w:rFonts w:ascii="Arial" w:cs="Arial" w:eastAsia="Arial" w:hAnsi="Arial"/>
        </w:rPr>
        <w:t xml:space="preserve">: the price per seat shown on sawa.tours for a Departure.</w:t>
      </w:r>
    </w:p>
    <w:p>
      <w:r>
        <w:rPr>
          <w:rFonts w:ascii="Arial" w:cs="Arial" w:eastAsia="Arial" w:hAnsi="Arial"/>
          <w:b/>
          <w:bCs/>
        </w:rPr>
        <w:t xml:space="preserve">Commission</w:t>
      </w:r>
      <w:r>
        <w:rPr>
          <w:rFonts w:ascii="Arial" w:cs="Arial" w:eastAsia="Arial" w:hAnsi="Arial"/>
        </w:rPr>
        <w:t xml:space="preserve">: the fixed amount per seat set for each Product in Schedule 1.</w:t>
      </w:r>
    </w:p>
    <w:p>
      <w:pPr>
        <w:pStyle w:val="Heading2"/>
      </w:pPr>
      <w:r>
        <w:rPr>
          <w:rFonts w:ascii="Arial" w:cs="Arial" w:eastAsia="Arial" w:hAnsi="Arial"/>
        </w:rPr>
        <w:t xml:space="preserve">3. Appointment</w:t>
      </w:r>
    </w:p>
    <w:p>
      <w:r>
        <w:rPr>
          <w:rFonts w:ascii="Arial" w:cs="Arial" w:eastAsia="Arial" w:hAnsi="Arial"/>
        </w:rPr>
        <w:t xml:space="preserve">3.1 Sawa appoints the Agency as a non-exclusive reseller of seats on the Catalogue.</w:t>
      </w:r>
    </w:p>
    <w:p>
      <w:r>
        <w:rPr>
          <w:rFonts w:ascii="Arial" w:cs="Arial" w:eastAsia="Arial" w:hAnsi="Arial"/>
        </w:rPr>
        <w:t xml:space="preserve">3.2 The Agency confirms it holds the licences or registrations its own country requires to sell travel.</w:t>
      </w:r>
    </w:p>
    <w:p>
      <w:pPr>
        <w:pStyle w:val="Heading2"/>
      </w:pPr>
      <w:r>
        <w:rPr>
          <w:rFonts w:ascii="Arial" w:cs="Arial" w:eastAsia="Arial" w:hAnsi="Arial"/>
        </w:rPr>
        <w:t xml:space="preserve">4. How the Agency sells</w:t>
      </w:r>
    </w:p>
    <w:p>
      <w:r>
        <w:rPr>
          <w:rFonts w:ascii="Arial" w:cs="Arial" w:eastAsia="Arial" w:hAnsi="Arial"/>
        </w:rPr>
        <w:t xml:space="preserve">4.1 The Agency books seats through its Sawa agency account or the Sawa widget on its own website (Schedule 2).</w:t>
      </w:r>
    </w:p>
    <w:p>
      <w:r>
        <w:rPr>
          <w:rFonts w:ascii="Arial" w:cs="Arial" w:eastAsia="Arial" w:hAnsi="Arial"/>
        </w:rPr>
        <w:t xml:space="preserve">4.2 Every Agency Traveller accepts Sawa's Traveller Terms at booking. The Agency shows its clients the Product's inclusions, exclusions and cancellation terms before they book.</w:t>
      </w:r>
    </w:p>
    <w:p>
      <w:r>
        <w:rPr>
          <w:rFonts w:ascii="Arial" w:cs="Arial" w:eastAsia="Arial" w:hAnsi="Arial"/>
        </w:rPr>
        <w:t xml:space="preserve">4.3 The Agency explains the GoAhead: a Departure runs once it reaches four Travellers, and nobody is charged before then.</w:t>
      </w:r>
    </w:p>
    <w:p>
      <w:r>
        <w:rPr>
          <w:rFonts w:ascii="Arial" w:cs="Arial" w:eastAsia="Arial" w:hAnsi="Arial"/>
        </w:rPr>
        <w:t xml:space="preserve">4.4 The Agency collects and passes on each Traveller's safety-related needs (allergies, medical dietary needs, mobility) at booking.</w:t>
      </w:r>
    </w:p>
    <w:p>
      <w:pPr>
        <w:pStyle w:val="Heading2"/>
      </w:pPr>
      <w:r>
        <w:rPr>
          <w:rFonts w:ascii="Arial" w:cs="Arial" w:eastAsia="Arial" w:hAnsi="Arial"/>
        </w:rPr>
        <w:t xml:space="preserve">5. Price</w:t>
      </w:r>
    </w:p>
    <w:p>
      <w:r>
        <w:rPr>
          <w:rFonts w:ascii="Arial" w:cs="Arial" w:eastAsia="Arial" w:hAnsi="Arial"/>
        </w:rPr>
        <w:t xml:space="preserve">5.1 The Agency does not advertise or sell a seat below the Published Price.</w:t>
      </w:r>
    </w:p>
    <w:p>
      <w:r>
        <w:rPr>
          <w:rFonts w:ascii="Arial" w:cs="Arial" w:eastAsia="Arial" w:hAnsi="Arial"/>
        </w:rPr>
        <w:t xml:space="preserve">5.2 </w:t>
      </w:r>
      <w:r>
        <w:rPr>
          <w:rFonts w:ascii="Arial" w:cs="Arial" w:eastAsia="Arial" w:hAnsi="Arial"/>
          <w:highlight w:val="yellow"/>
          <w:highlightCs w:val="yellow"/>
        </w:rPr>
        <w:t xml:space="preserve">[Option A: The Agency sells at the Published Price only.]</w:t>
      </w:r>
      <w:r>
        <w:rPr>
          <w:rFonts w:ascii="Arial" w:cs="Arial" w:eastAsia="Arial" w:hAnsi="Arial"/>
        </w:rPr>
        <w:t xml:space="preserve"> </w:t>
      </w:r>
      <w:r>
        <w:rPr>
          <w:rFonts w:ascii="Arial" w:cs="Arial" w:eastAsia="Arial" w:hAnsi="Arial"/>
          <w:highlight w:val="yellow"/>
          <w:highlightCs w:val="yellow"/>
        </w:rPr>
        <w:t xml:space="preserve">[Option B: The Agency may add its own service fee, shown to the client separately from the Published Price.]</w:t>
      </w:r>
    </w:p>
    <w:p>
      <w:pPr>
        <w:pStyle w:val="Heading2"/>
      </w:pPr>
      <w:r>
        <w:rPr>
          <w:rFonts w:ascii="Arial" w:cs="Arial" w:eastAsia="Arial" w:hAnsi="Arial"/>
        </w:rPr>
        <w:t xml:space="preserve">6. How Travellers pay</w:t>
      </w:r>
    </w:p>
    <w:p>
      <w:r>
        <w:rPr>
          <w:rFonts w:ascii="Arial" w:cs="Arial" w:eastAsia="Arial" w:hAnsi="Arial"/>
        </w:rPr>
        <w:t xml:space="preserve">6.1 </w:t>
      </w:r>
      <w:r>
        <w:rPr>
          <w:rFonts w:ascii="Arial" w:cs="Arial" w:eastAsia="Arial" w:hAnsi="Arial"/>
          <w:b/>
          <w:bCs/>
        </w:rPr>
        <w:t xml:space="preserve">Standard:</w:t>
      </w:r>
      <w:r>
        <w:rPr>
          <w:rFonts w:ascii="Arial" w:cs="Arial" w:eastAsia="Arial" w:hAnsi="Arial"/>
        </w:rPr>
        <w:t xml:space="preserve"> the Traveller pays through Sawa's checkout. The card is saved at booking and charged only at GoAhead.</w:t>
      </w:r>
    </w:p>
    <w:p>
      <w:r>
        <w:rPr>
          <w:rFonts w:ascii="Arial" w:cs="Arial" w:eastAsia="Arial" w:hAnsi="Arial"/>
        </w:rPr>
        <w:t xml:space="preserve">6.2 </w:t>
      </w:r>
      <w:r>
        <w:rPr>
          <w:rFonts w:ascii="Arial" w:cs="Arial" w:eastAsia="Arial" w:hAnsi="Arial"/>
          <w:b/>
          <w:bCs/>
        </w:rPr>
        <w:t xml:space="preserve">Agency billing (by approval):</w:t>
      </w:r>
      <w:r>
        <w:rPr>
          <w:rFonts w:ascii="Arial" w:cs="Arial" w:eastAsia="Arial" w:hAnsi="Arial"/>
        </w:rPr>
        <w:t xml:space="preserve"> for agencies Sawa approves for credit, the Agency pays Sawa the Published Price less the Commission, </w:t>
      </w:r>
      <w:r>
        <w:rPr>
          <w:rFonts w:ascii="Arial" w:cs="Arial" w:eastAsia="Arial" w:hAnsi="Arial"/>
          <w:highlight w:val="yellow"/>
          <w:highlightCs w:val="yellow"/>
        </w:rPr>
        <w:t xml:space="preserve">[within ● days of GoAhead / ● days before the Departure]</w:t>
      </w:r>
      <w:r>
        <w:rPr>
          <w:rFonts w:ascii="Arial" w:cs="Arial" w:eastAsia="Arial" w:hAnsi="Arial"/>
        </w:rPr>
        <w:t xml:space="preserve">.</w:t>
      </w:r>
    </w:p>
    <w:p>
      <w:pPr>
        <w:pStyle w:val="Heading2"/>
      </w:pPr>
      <w:r>
        <w:rPr>
          <w:rFonts w:ascii="Arial" w:cs="Arial" w:eastAsia="Arial" w:hAnsi="Arial"/>
        </w:rPr>
        <w:t xml:space="preserve">7. Commission</w:t>
      </w:r>
    </w:p>
    <w:p>
      <w:r>
        <w:rPr>
          <w:rFonts w:ascii="Arial" w:cs="Arial" w:eastAsia="Arial" w:hAnsi="Arial"/>
        </w:rPr>
        <w:t xml:space="preserve">7.1 The Agency earns the Commission in Schedule 1 for each Agency Traveller who travels.</w:t>
      </w:r>
    </w:p>
    <w:p>
      <w:r>
        <w:rPr>
          <w:rFonts w:ascii="Arial" w:cs="Arial" w:eastAsia="Arial" w:hAnsi="Arial"/>
        </w:rPr>
        <w:t xml:space="preserve">7.2 If an Agency Traveller cancels after GoAhead and Sawa keeps a cancellation fee, the Agency earns </w:t>
      </w:r>
      <w:r>
        <w:rPr>
          <w:rFonts w:ascii="Arial" w:cs="Arial" w:eastAsia="Arial" w:hAnsi="Arial"/>
          <w:highlight w:val="yellow"/>
          <w:highlightCs w:val="yellow"/>
        </w:rPr>
        <w:t xml:space="preserve">[●]</w:t>
      </w:r>
      <w:r>
        <w:rPr>
          <w:rFonts w:ascii="Arial" w:cs="Arial" w:eastAsia="Arial" w:hAnsi="Arial"/>
        </w:rPr>
        <w:t xml:space="preserve">% of the Commission.</w:t>
      </w:r>
    </w:p>
    <w:p>
      <w:r>
        <w:rPr>
          <w:rFonts w:ascii="Arial" w:cs="Arial" w:eastAsia="Arial" w:hAnsi="Arial"/>
        </w:rPr>
        <w:t xml:space="preserve">7.3 If a Departure does not reach GoAhead, nobody is charged and no Commission is due.</w:t>
      </w:r>
    </w:p>
    <w:p>
      <w:r>
        <w:rPr>
          <w:rFonts w:ascii="Arial" w:cs="Arial" w:eastAsia="Arial" w:hAnsi="Arial"/>
        </w:rPr>
        <w:t xml:space="preserve">7.4 Sawa pays Commission monthly, by the </w:t>
      </w:r>
      <w:r>
        <w:rPr>
          <w:rFonts w:ascii="Arial" w:cs="Arial" w:eastAsia="Arial" w:hAnsi="Arial"/>
          <w:highlight w:val="yellow"/>
          <w:highlightCs w:val="yellow"/>
        </w:rPr>
        <w:t xml:space="preserve">[10th]</w:t>
      </w:r>
      <w:r>
        <w:rPr>
          <w:rFonts w:ascii="Arial" w:cs="Arial" w:eastAsia="Arial" w:hAnsi="Arial"/>
        </w:rPr>
        <w:t xml:space="preserve"> of the following month, with a statement listing each Agency Traveller. Under agency billing (clause 6.2), the Agency keeps the Commission at payment instead.</w:t>
      </w:r>
    </w:p>
    <w:p>
      <w:pPr>
        <w:pStyle w:val="Heading2"/>
      </w:pPr>
      <w:r>
        <w:rPr>
          <w:rFonts w:ascii="Arial" w:cs="Arial" w:eastAsia="Arial" w:hAnsi="Arial"/>
        </w:rPr>
        <w:t xml:space="preserve">8. The Agency's clients</w:t>
      </w:r>
    </w:p>
    <w:p>
      <w:r>
        <w:rPr>
          <w:rFonts w:ascii="Arial" w:cs="Arial" w:eastAsia="Arial" w:hAnsi="Arial"/>
        </w:rPr>
        <w:t xml:space="preserve">8.1 Agency Travellers remain the Agency's clients.</w:t>
      </w:r>
    </w:p>
    <w:p>
      <w:r>
        <w:rPr>
          <w:rFonts w:ascii="Arial" w:cs="Arial" w:eastAsia="Arial" w:hAnsi="Arial"/>
        </w:rPr>
        <w:t xml:space="preserve">8.2 Sawa uses their information only to deliver their booking. For </w:t>
      </w:r>
      <w:r>
        <w:rPr>
          <w:rFonts w:ascii="Arial" w:cs="Arial" w:eastAsia="Arial" w:hAnsi="Arial"/>
          <w:highlight w:val="yellow"/>
          <w:highlightCs w:val="yellow"/>
        </w:rPr>
        <w:t xml:space="preserve">[12]</w:t>
      </w:r>
      <w:r>
        <w:rPr>
          <w:rFonts w:ascii="Arial" w:cs="Arial" w:eastAsia="Arial" w:hAnsi="Arial"/>
        </w:rPr>
        <w:t xml:space="preserve"> months after their Departure, Sawa does not market to them or invite them to book with Sawa directly, unless they approach Sawa independently.</w:t>
      </w:r>
    </w:p>
    <w:p>
      <w:pPr>
        <w:pStyle w:val="Heading2"/>
      </w:pPr>
      <w:r>
        <w:rPr>
          <w:rFonts w:ascii="Arial" w:cs="Arial" w:eastAsia="Arial" w:hAnsi="Arial"/>
        </w:rPr>
        <w:t xml:space="preserve">9. Sawa's travellers</w:t>
      </w:r>
    </w:p>
    <w:p>
      <w:r>
        <w:rPr>
          <w:rFonts w:ascii="Arial" w:cs="Arial" w:eastAsia="Arial" w:hAnsi="Arial"/>
        </w:rPr>
        <w:t xml:space="preserve">The Agency does not solicit Travellers it meets through Sawa who were not booked through the Agency.</w:t>
      </w:r>
    </w:p>
    <w:p>
      <w:pPr>
        <w:pStyle w:val="Heading2"/>
      </w:pPr>
      <w:r>
        <w:rPr>
          <w:rFonts w:ascii="Arial" w:cs="Arial" w:eastAsia="Arial" w:hAnsi="Arial"/>
        </w:rPr>
        <w:t xml:space="preserve">10. Content and brand</w:t>
      </w:r>
    </w:p>
    <w:p>
      <w:r>
        <w:rPr>
          <w:rFonts w:ascii="Arial" w:cs="Arial" w:eastAsia="Arial" w:hAnsi="Arial"/>
        </w:rPr>
        <w:t xml:space="preserve">10.1 The Agency may use Sawa's Product descriptions and images to sell the Catalogue, without changing inclusions, exclusions or prices.</w:t>
      </w:r>
    </w:p>
    <w:p>
      <w:r>
        <w:rPr>
          <w:rFonts w:ascii="Arial" w:cs="Arial" w:eastAsia="Arial" w:hAnsi="Arial"/>
        </w:rPr>
        <w:t xml:space="preserve">10.2 The Agency does not present itself as the operator of a Departure, and makes no claims about a Product that its Specification does not support.</w:t>
      </w:r>
    </w:p>
    <w:p>
      <w:pPr>
        <w:pStyle w:val="Heading2"/>
      </w:pPr>
      <w:r>
        <w:rPr>
          <w:rFonts w:ascii="Arial" w:cs="Arial" w:eastAsia="Arial" w:hAnsi="Arial"/>
        </w:rPr>
        <w:t xml:space="preserve">11. Service and complaints</w:t>
      </w:r>
    </w:p>
    <w:p>
      <w:r>
        <w:rPr>
          <w:rFonts w:ascii="Arial" w:cs="Arial" w:eastAsia="Arial" w:hAnsi="Arial"/>
        </w:rPr>
        <w:t xml:space="preserve">11.1 Sawa sends operational messages (pickup times, meeting points) directly to Agency Travellers and copies the Agency.</w:t>
      </w:r>
    </w:p>
    <w:p>
      <w:r>
        <w:rPr>
          <w:rFonts w:ascii="Arial" w:cs="Arial" w:eastAsia="Arial" w:hAnsi="Arial"/>
        </w:rPr>
        <w:t xml:space="preserve">11.2 The Agency passes any complaint to Sawa within </w:t>
      </w:r>
      <w:r>
        <w:rPr>
          <w:rFonts w:ascii="Arial" w:cs="Arial" w:eastAsia="Arial" w:hAnsi="Arial"/>
          <w:highlight w:val="yellow"/>
          <w:highlightCs w:val="yellow"/>
        </w:rPr>
        <w:t xml:space="preserve">[48]</w:t>
      </w:r>
      <w:r>
        <w:rPr>
          <w:rFonts w:ascii="Arial" w:cs="Arial" w:eastAsia="Arial" w:hAnsi="Arial"/>
        </w:rPr>
        <w:t xml:space="preserve"> hours. Sawa handles it under the Traveller Terms and keeps the Agency informed.</w:t>
      </w:r>
    </w:p>
    <w:p>
      <w:pPr>
        <w:pStyle w:val="Heading2"/>
      </w:pPr>
      <w:r>
        <w:rPr>
          <w:rFonts w:ascii="Arial" w:cs="Arial" w:eastAsia="Arial" w:hAnsi="Arial"/>
        </w:rPr>
        <w:t xml:space="preserve">12. Data</w:t>
      </w:r>
    </w:p>
    <w:p>
      <w:r>
        <w:rPr>
          <w:rFonts w:ascii="Arial" w:cs="Arial" w:eastAsia="Arial" w:hAnsi="Arial"/>
        </w:rPr>
        <w:t xml:space="preserve">12.1 Each party handles Traveller information lawfully, securely and only for the booking.</w:t>
      </w:r>
    </w:p>
    <w:p>
      <w:r>
        <w:rPr>
          <w:rFonts w:ascii="Arial" w:cs="Arial" w:eastAsia="Arial" w:hAnsi="Arial"/>
        </w:rPr>
        <w:t xml:space="preserve">12.2 </w:t>
      </w:r>
      <w:r>
        <w:rPr>
          <w:rFonts w:ascii="Arial" w:cs="Arial" w:eastAsia="Arial" w:hAnsi="Arial"/>
          <w:highlight w:val="yellow"/>
          <w:highlightCs w:val="yellow"/>
        </w:rPr>
        <w:t xml:space="preserve">[●]</w:t>
      </w:r>
      <w:r>
        <w:rPr>
          <w:rFonts w:ascii="Arial" w:cs="Arial" w:eastAsia="Arial" w:hAnsi="Arial"/>
        </w:rPr>
        <w:t xml:space="preserve"> Your lawyer to set out each party's role under Personal Data Protection Law No. 151 of 2020, and for agencies outside Egypt, under their own law.</w:t>
      </w:r>
    </w:p>
    <w:p>
      <w:pPr>
        <w:pStyle w:val="Heading2"/>
      </w:pPr>
      <w:r>
        <w:rPr>
          <w:rFonts w:ascii="Arial" w:cs="Arial" w:eastAsia="Arial" w:hAnsi="Arial"/>
        </w:rPr>
        <w:t xml:space="preserve">13. Liability</w:t>
      </w:r>
    </w:p>
    <w:p>
      <w:r>
        <w:rPr>
          <w:rFonts w:ascii="Arial" w:cs="Arial" w:eastAsia="Arial" w:hAnsi="Arial"/>
        </w:rPr>
        <w:t xml:space="preserve">13.1 Sawa is responsible to Agency Travellers for the delivery of their Departure under the Traveller Terms.</w:t>
      </w:r>
    </w:p>
    <w:p>
      <w:r>
        <w:rPr>
          <w:rFonts w:ascii="Arial" w:cs="Arial" w:eastAsia="Arial" w:hAnsi="Arial"/>
        </w:rPr>
        <w:t xml:space="preserve">13.2 The Agency is responsible for what it tells its clients, and for passing on their information and needs accurately.</w:t>
      </w:r>
    </w:p>
    <w:p>
      <w:r>
        <w:rPr>
          <w:rFonts w:ascii="Arial" w:cs="Arial" w:eastAsia="Arial" w:hAnsi="Arial"/>
        </w:rPr>
        <w:t xml:space="preserve">13.3 Nothing in this Agreement excludes liability that cannot lawfully be excluded.</w:t>
      </w:r>
    </w:p>
    <w:p>
      <w:pPr>
        <w:pStyle w:val="Heading2"/>
      </w:pPr>
      <w:r>
        <w:rPr>
          <w:rFonts w:ascii="Arial" w:cs="Arial" w:eastAsia="Arial" w:hAnsi="Arial"/>
        </w:rPr>
        <w:t xml:space="preserve">14. Term and termination</w:t>
      </w:r>
    </w:p>
    <w:p>
      <w:r>
        <w:rPr>
          <w:rFonts w:ascii="Arial" w:cs="Arial" w:eastAsia="Arial" w:hAnsi="Arial"/>
        </w:rPr>
        <w:t xml:space="preserve">14.1 This Agreement runs until either party ends it with </w:t>
      </w:r>
      <w:r>
        <w:rPr>
          <w:rFonts w:ascii="Arial" w:cs="Arial" w:eastAsia="Arial" w:hAnsi="Arial"/>
          <w:highlight w:val="yellow"/>
          <w:highlightCs w:val="yellow"/>
        </w:rPr>
        <w:t xml:space="preserve">[30]</w:t>
      </w:r>
      <w:r>
        <w:rPr>
          <w:rFonts w:ascii="Arial" w:cs="Arial" w:eastAsia="Arial" w:hAnsi="Arial"/>
        </w:rPr>
        <w:t xml:space="preserve"> days' written notice.</w:t>
      </w:r>
    </w:p>
    <w:p>
      <w:r>
        <w:rPr>
          <w:rFonts w:ascii="Arial" w:cs="Arial" w:eastAsia="Arial" w:hAnsi="Arial"/>
        </w:rPr>
        <w:t xml:space="preserve">14.2 Sawa may end it immediately if the Agency sells below the Published Price, misrepresents a Product, or misuses Traveller information.</w:t>
      </w:r>
    </w:p>
    <w:p>
      <w:r>
        <w:rPr>
          <w:rFonts w:ascii="Arial" w:cs="Arial" w:eastAsia="Arial" w:hAnsi="Arial"/>
        </w:rPr>
        <w:t xml:space="preserve">14.3 Commission on seats already booked is still paid after termination.</w:t>
      </w:r>
    </w:p>
    <w:p>
      <w:pPr>
        <w:pStyle w:val="Heading2"/>
      </w:pPr>
      <w:r>
        <w:rPr>
          <w:rFonts w:ascii="Arial" w:cs="Arial" w:eastAsia="Arial" w:hAnsi="Arial"/>
        </w:rPr>
        <w:t xml:space="preserve">15. General</w:t>
      </w:r>
    </w:p>
    <w:p>
      <w:r>
        <w:rPr>
          <w:rFonts w:ascii="Arial" w:cs="Arial" w:eastAsia="Arial" w:hAnsi="Arial"/>
        </w:rPr>
        <w:t xml:space="preserve">15.1 The parties are independent contractors.</w:t>
      </w:r>
    </w:p>
    <w:p>
      <w:r>
        <w:rPr>
          <w:rFonts w:ascii="Arial" w:cs="Arial" w:eastAsia="Arial" w:hAnsi="Arial"/>
        </w:rPr>
        <w:t xml:space="preserve">15.2 This Agreement is governed by the laws of the Arab Republic of Egypt. Disputes are resolved as in the Operator Supply Agreement: negotiation, then </w:t>
      </w:r>
      <w:r>
        <w:rPr>
          <w:rFonts w:ascii="Arial" w:cs="Arial" w:eastAsia="Arial" w:hAnsi="Arial"/>
          <w:highlight w:val="yellow"/>
          <w:highlightCs w:val="yellow"/>
        </w:rPr>
        <w:t xml:space="preserve">[mediation]</w:t>
      </w:r>
      <w:r>
        <w:rPr>
          <w:rFonts w:ascii="Arial" w:cs="Arial" w:eastAsia="Arial" w:hAnsi="Arial"/>
        </w:rPr>
        <w:t xml:space="preserve">, then </w:t>
      </w:r>
      <w:r>
        <w:rPr>
          <w:rFonts w:ascii="Arial" w:cs="Arial" w:eastAsia="Arial" w:hAnsi="Arial"/>
          <w:highlight w:val="yellow"/>
          <w:highlightCs w:val="yellow"/>
        </w:rPr>
        <w:t xml:space="preserve">[the courts of Cairo / arbitration]</w:t>
      </w:r>
      <w:r>
        <w:rPr>
          <w:rFonts w:ascii="Arial" w:cs="Arial" w:eastAsia="Arial" w:hAnsi="Arial"/>
        </w:rPr>
        <w:t xml:space="preserve">.</w:t>
      </w:r>
    </w:p>
    <w:p>
      <w:r>
        <w:rPr>
          <w:rFonts w:ascii="Arial" w:cs="Arial" w:eastAsia="Arial" w:hAnsi="Arial"/>
        </w:rPr>
        <w:t xml:space="preserve">15.3 This Agreement is made in Arabic and English. If the two differ, the </w:t>
      </w:r>
      <w:r>
        <w:rPr>
          <w:rFonts w:ascii="Arial" w:cs="Arial" w:eastAsia="Arial" w:hAnsi="Arial"/>
          <w:highlight w:val="yellow"/>
          <w:highlightCs w:val="yellow"/>
        </w:rPr>
        <w:t xml:space="preserve">[Arabic]</w:t>
      </w:r>
      <w:r>
        <w:rPr>
          <w:rFonts w:ascii="Arial" w:cs="Arial" w:eastAsia="Arial" w:hAnsi="Arial"/>
        </w:rPr>
        <w:t xml:space="preserve"> version prevails. For agencies outside Egypt, the </w:t>
      </w:r>
      <w:r>
        <w:rPr>
          <w:rFonts w:ascii="Arial" w:cs="Arial" w:eastAsia="Arial" w:hAnsi="Arial"/>
          <w:highlight w:val="yellow"/>
          <w:highlightCs w:val="yellow"/>
        </w:rPr>
        <w:t xml:space="preserve">[English]</w:t>
      </w:r>
      <w:r>
        <w:rPr>
          <w:rFonts w:ascii="Arial" w:cs="Arial" w:eastAsia="Arial" w:hAnsi="Arial"/>
        </w:rPr>
        <w:t xml:space="preserve"> version prevails.</w:t>
      </w:r>
    </w:p>
    <w:p>
      <w:r>
        <w:rPr>
          <w:rFonts w:ascii="Arial" w:cs="Arial" w:eastAsia="Arial" w:hAnsi="Arial"/>
        </w:rPr>
        <w:t xml:space="preserve">15.4 The parties may sign electronically.</w:t>
      </w:r>
    </w:p>
    <w:p>
      <w:r>
        <w:rPr>
          <w:rFonts w:ascii="Arial" w:cs="Arial" w:eastAsia="Arial" w:hAnsi="Arial"/>
          <w:b/>
          <w:bCs/>
        </w:rPr>
        <w:t xml:space="preserve">For Sawa (Capital Travel Service):</w:t>
      </w:r>
      <w:r>
        <w:rPr>
          <w:rFonts w:ascii="Arial" w:cs="Arial" w:eastAsia="Arial" w:hAnsi="Arial"/>
        </w:rPr>
        <w:t xml:space="preserve"> Name, position, signature, date</w:t>
      </w:r>
    </w:p>
    <w:p>
      <w:r>
        <w:rPr>
          <w:rFonts w:ascii="Arial" w:cs="Arial" w:eastAsia="Arial" w:hAnsi="Arial"/>
          <w:b/>
          <w:bCs/>
        </w:rPr>
        <w:t xml:space="preserve">For the Agency:</w:t>
      </w:r>
      <w:r>
        <w:rPr>
          <w:rFonts w:ascii="Arial" w:cs="Arial" w:eastAsia="Arial" w:hAnsi="Arial"/>
        </w:rPr>
        <w:t xml:space="preserve"> Name, position, signature, date</w:t>
      </w:r>
    </w:p>
    <w:p>
      <w:pPr>
        <w:pStyle w:val="Heading2"/>
      </w:pPr>
      <w:r>
        <w:rPr>
          <w:rFonts w:ascii="Arial" w:cs="Arial" w:eastAsia="Arial" w:hAnsi="Arial"/>
        </w:rPr>
        <w:t xml:space="preserve">Schedule 1: Commission per Product</w:t>
      </w:r>
    </w:p>
    <w:p>
      <w:r>
        <w:rPr>
          <w:rFonts w:ascii="Arial" w:cs="Arial" w:eastAsia="Arial" w:hAnsi="Arial"/>
        </w:rPr>
        <w:t xml:space="preserve">The Commission for each Product is set out in the Rate Card spreadsheet, in the "Agency commission" column, version-dated. A change in Commission applies only to seats booked after the change.</w:t>
      </w:r>
    </w:p>
    <w:p>
      <w:pPr>
        <w:pStyle w:val="Heading2"/>
      </w:pPr>
      <w:r>
        <w:rPr>
          <w:rFonts w:ascii="Arial" w:cs="Arial" w:eastAsia="Arial" w:hAnsi="Arial"/>
        </w:rPr>
        <w:t xml:space="preserve">Schedule 2: Widget and agency account</w:t>
      </w:r>
    </w:p>
    <w:p>
      <w:r>
        <w:rPr>
          <w:rFonts w:ascii="Arial" w:cs="Arial" w:eastAsia="Arial" w:hAnsi="Arial"/>
          <w:highlight w:val="yellow"/>
          <w:highlightCs w:val="yellow"/>
        </w:rPr>
        <w:t xml:space="preserve">[●]</w:t>
      </w:r>
      <w:r>
        <w:rPr>
          <w:rFonts w:ascii="Arial" w:cs="Arial" w:eastAsia="Arial" w:hAnsi="Arial"/>
        </w:rPr>
        <w:t xml:space="preserve"> How the widget is installed, how bookings are attributed to the Agency, and the Agency's responsibilities for its account (users, passwords, access).</w:t>
      </w:r>
    </w:p>
    <w:p>
      <w:pPr>
        <w:pStyle w:val="Heading2"/>
      </w:pPr>
      <w:r>
        <w:rPr>
          <w:rFonts w:ascii="Arial" w:cs="Arial" w:eastAsia="Arial" w:hAnsi="Arial"/>
        </w:rPr>
        <w:t xml:space="preserve">Schedule 3: Worked example</w:t>
      </w:r>
    </w:p>
    <w:p>
      <w:r>
        <w:rPr>
          <w:rFonts w:ascii="Arial" w:cs="Arial" w:eastAsia="Arial" w:hAnsi="Arial"/>
        </w:rPr>
        <w:t xml:space="preserve">This example illustrates the clauses; the clauses prevail. The amounts are illustrative only.</w:t>
      </w:r>
    </w:p>
    <w:p>
      <w:r>
        <w:rPr>
          <w:rFonts w:ascii="Arial" w:cs="Arial" w:eastAsia="Arial" w:hAnsi="Arial"/>
        </w:rPr>
        <w:t xml:space="preserve">A Product's Published Price is 95 and its Commission is 12. The Agency books 3 clients on a Departure that reaches GoAhead. Under standard payment, each client's card is charged 95 at GoAhead. All three travel, so Sawa pays the Agency 3 × 12 = 36 with the next monthly statement. Under agency billing, the Agency pays Sawa 3 × 83 = 249 and keeps the 36.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DRAFT FOR LEGAL REVIEW · NOT FOR SIGNATURE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Sawa: Operator Supply &amp; Agency Reseller Agreements (draft)</dc:title>
  <dc:creator>Sawa</dc:creator>
  <cp:lastModifiedBy>Un-named</cp:lastModifiedBy>
  <cp:revision>1</cp:revision>
  <dcterms:created xsi:type="dcterms:W3CDTF">2026-09-27T07:56:55.814Z</dcterms:created>
  <dcterms:modified xsi:type="dcterms:W3CDTF">2026-09-27T07:56:55.815Z</dcterms:modified>
</cp:coreProperties>
</file>

<file path=docProps/custom.xml><?xml version="1.0" encoding="utf-8"?>
<Properties xmlns="http://schemas.openxmlformats.org/officeDocument/2006/custom-properties" xmlns:vt="http://schemas.openxmlformats.org/officeDocument/2006/docPropsVTypes"/>
</file>