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66086" w14:textId="03B7ABC3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Task 1: Distributed Time-Series Data Management</w:t>
      </w:r>
      <w:r w:rsidRPr="003064E9">
        <w:rPr>
          <w:shd w:val="clear" w:color="auto" w:fill="FFFFFF"/>
        </w:rPr>
        <w:t xml:space="preserve"> </w:t>
      </w:r>
      <w:r w:rsidRPr="003064E9">
        <w:rPr>
          <w:shd w:val="clear" w:color="auto" w:fill="FFFFFF"/>
        </w:rPr>
        <w:t>using InfluxDB</w:t>
      </w:r>
    </w:p>
    <w:p w14:paraId="33B789E2" w14:textId="266DAC02" w:rsidR="00A05040" w:rsidRPr="003064E9" w:rsidRDefault="00A05040" w:rsidP="003064E9">
      <w:pPr>
        <w:rPr>
          <w:rFonts w:cs="Arial"/>
          <w:sz w:val="28"/>
          <w:szCs w:val="28"/>
          <w:shd w:val="clear" w:color="auto" w:fill="FFFFFF"/>
        </w:rPr>
      </w:pPr>
      <w:r w:rsidRPr="003064E9">
        <w:rPr>
          <w:rFonts w:cs="Arial"/>
          <w:sz w:val="28"/>
          <w:szCs w:val="28"/>
          <w:shd w:val="clear" w:color="auto" w:fill="FFFFFF"/>
        </w:rPr>
        <w:t xml:space="preserve">Step 1.1 </w:t>
      </w:r>
      <w:r w:rsidRPr="003064E9">
        <w:rPr>
          <w:rFonts w:cs="Arial"/>
          <w:sz w:val="28"/>
          <w:szCs w:val="28"/>
          <w:shd w:val="clear" w:color="auto" w:fill="FFFFFF"/>
        </w:rPr>
        <w:t>Containerized Environment Provisioning</w:t>
      </w:r>
    </w:p>
    <w:p w14:paraId="0C33982F" w14:textId="37E3DEE9" w:rsidR="00A05040" w:rsidRPr="003064E9" w:rsidRDefault="00A05040" w:rsidP="003064E9">
      <w:pPr>
        <w:rPr>
          <w:rFonts w:cs="Arial"/>
          <w:sz w:val="17"/>
          <w:szCs w:val="17"/>
          <w:shd w:val="clear" w:color="auto" w:fill="FFFFFF"/>
        </w:rPr>
      </w:pPr>
      <w:r w:rsidRPr="003064E9">
        <w:rPr>
          <w:rFonts w:cs="Arial"/>
          <w:sz w:val="17"/>
          <w:szCs w:val="17"/>
          <w:shd w:val="clear" w:color="auto" w:fill="FFFFFF"/>
        </w:rPr>
        <w:t xml:space="preserve">Figure </w:t>
      </w:r>
      <w:r w:rsidRPr="003064E9">
        <w:rPr>
          <w:rFonts w:cs="Arial"/>
          <w:sz w:val="17"/>
          <w:szCs w:val="17"/>
          <w:shd w:val="clear" w:color="auto" w:fill="FFFFFF"/>
        </w:rPr>
        <w:t>1</w:t>
      </w:r>
      <w:r w:rsidRPr="003064E9">
        <w:rPr>
          <w:rFonts w:cs="Arial"/>
          <w:sz w:val="17"/>
          <w:szCs w:val="17"/>
          <w:shd w:val="clear" w:color="auto" w:fill="FFFFFF"/>
        </w:rPr>
        <w:t xml:space="preserve">.1 below ilustrates .env configurations and figure </w:t>
      </w:r>
      <w:r w:rsidRPr="003064E9">
        <w:rPr>
          <w:rFonts w:cs="Arial"/>
          <w:sz w:val="17"/>
          <w:szCs w:val="17"/>
          <w:shd w:val="clear" w:color="auto" w:fill="FFFFFF"/>
        </w:rPr>
        <w:t>1</w:t>
      </w:r>
      <w:r w:rsidRPr="003064E9">
        <w:rPr>
          <w:rFonts w:cs="Arial"/>
          <w:sz w:val="17"/>
          <w:szCs w:val="17"/>
          <w:shd w:val="clear" w:color="auto" w:fill="FFFFFF"/>
        </w:rPr>
        <w:t xml:space="preserve">.2 below </w:t>
      </w:r>
      <w:r w:rsidRPr="003064E9">
        <w:rPr>
          <w:rFonts w:cs="Arial"/>
          <w:sz w:val="17"/>
          <w:szCs w:val="17"/>
          <w:shd w:val="clear" w:color="auto" w:fill="FFFFFF"/>
        </w:rPr>
        <w:t>depicts the</w:t>
      </w:r>
      <w:r w:rsidRPr="003064E9">
        <w:rPr>
          <w:rFonts w:cs="Arial"/>
          <w:sz w:val="17"/>
          <w:szCs w:val="17"/>
          <w:shd w:val="clear" w:color="auto" w:fill="FFFFFF"/>
        </w:rPr>
        <w:t xml:space="preserve"> docker compsoe file</w:t>
      </w:r>
    </w:p>
    <w:p w14:paraId="3C2AF55B" w14:textId="7FA324F1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drawing>
          <wp:inline distT="0" distB="0" distL="0" distR="0" wp14:anchorId="30CD25FE" wp14:editId="26690CA6">
            <wp:extent cx="2798620" cy="1292219"/>
            <wp:effectExtent l="0" t="0" r="0" b="3810"/>
            <wp:docPr id="47216759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67597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5964" cy="1318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8691" w14:textId="52D3E6A1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Figure 1.1: .env</w:t>
      </w:r>
    </w:p>
    <w:p w14:paraId="09392007" w14:textId="0F5EE007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drawing>
          <wp:inline distT="0" distB="0" distL="0" distR="0" wp14:anchorId="45C52736" wp14:editId="0B6E7B43">
            <wp:extent cx="3815246" cy="2688341"/>
            <wp:effectExtent l="0" t="0" r="0" b="4445"/>
            <wp:docPr id="124650229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02297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0576" cy="272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BF2F" w14:textId="6FCCCA6C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Figure 1.</w:t>
      </w:r>
      <w:r w:rsidRPr="003064E9">
        <w:rPr>
          <w:shd w:val="clear" w:color="auto" w:fill="FFFFFF"/>
        </w:rPr>
        <w:t>2</w:t>
      </w:r>
      <w:r w:rsidRPr="003064E9">
        <w:rPr>
          <w:shd w:val="clear" w:color="auto" w:fill="FFFFFF"/>
        </w:rPr>
        <w:t xml:space="preserve">: </w:t>
      </w:r>
      <w:r w:rsidRPr="003064E9">
        <w:rPr>
          <w:shd w:val="clear" w:color="auto" w:fill="FFFFFF"/>
        </w:rPr>
        <w:t>Docekr Compose File</w:t>
      </w:r>
    </w:p>
    <w:p w14:paraId="4FB1BC1E" w14:textId="08ECDB1E" w:rsidR="00A05040" w:rsidRPr="003064E9" w:rsidRDefault="00A05040" w:rsidP="003064E9">
      <w:pPr>
        <w:rPr>
          <w:shd w:val="clear" w:color="auto" w:fill="FFFFFF"/>
        </w:rPr>
      </w:pPr>
      <w:r w:rsidRPr="003064E9">
        <w:rPr>
          <w:rFonts w:cs="Arial"/>
          <w:sz w:val="28"/>
          <w:szCs w:val="28"/>
          <w:shd w:val="clear" w:color="auto" w:fill="FFFFFF"/>
        </w:rPr>
        <w:t>Step 1.2: Database Schema &amp; Ingestion Scripting</w:t>
      </w:r>
    </w:p>
    <w:p w14:paraId="011F5CF5" w14:textId="5A935533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Implementation Highlights</w:t>
      </w:r>
    </w:p>
    <w:p w14:paraId="4B05A6F1" w14:textId="7DE77896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Python Program</w:t>
      </w:r>
    </w:p>
    <w:p w14:paraId="019BA6EB" w14:textId="6F5FBBE9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Clean Architecture (Domain/Data seperation and usecases)</w:t>
      </w:r>
    </w:p>
    <w:p w14:paraId="7E3503BF" w14:textId="617384CD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Dependency Injection</w:t>
      </w:r>
    </w:p>
    <w:p w14:paraId="3AC23118" w14:textId="757916EF" w:rsidR="00A05040" w:rsidRPr="003064E9" w:rsidRDefault="00A05040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Logger</w:t>
      </w:r>
    </w:p>
    <w:p w14:paraId="39E3FA22" w14:textId="72D3021E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Usecases</w:t>
      </w:r>
    </w:p>
    <w:p w14:paraId="74672EE7" w14:textId="37A46F90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Load Data</w:t>
      </w:r>
    </w:p>
    <w:p w14:paraId="7211DCBA" w14:textId="137E11B9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Crate Bucket</w:t>
      </w:r>
    </w:p>
    <w:p w14:paraId="6C21F330" w14:textId="053E219F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lastRenderedPageBreak/>
        <w:t>Drop Bucket</w:t>
      </w:r>
    </w:p>
    <w:p w14:paraId="7A3EA39A" w14:textId="1EF66FC6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Open Connection</w:t>
      </w:r>
    </w:p>
    <w:p w14:paraId="5516656D" w14:textId="4D2C401D" w:rsidR="00A05040" w:rsidRPr="003064E9" w:rsidRDefault="00A05040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Close Connection</w:t>
      </w:r>
    </w:p>
    <w:p w14:paraId="5BF0F1B6" w14:textId="7A621A59" w:rsidR="00165A38" w:rsidRPr="003064E9" w:rsidRDefault="00165A38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Load CSV</w:t>
      </w:r>
    </w:p>
    <w:p w14:paraId="002C4568" w14:textId="4D05362F" w:rsidR="00A05040" w:rsidRPr="003064E9" w:rsidRDefault="00165A38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Write Records</w:t>
      </w:r>
      <w:r w:rsidR="00A05040" w:rsidRPr="003064E9">
        <w:rPr>
          <w:sz w:val="28"/>
          <w:szCs w:val="28"/>
          <w:shd w:val="clear" w:color="auto" w:fill="FFFFFF"/>
        </w:rPr>
        <w:t xml:space="preserve"> – Writing to Database</w:t>
      </w:r>
    </w:p>
    <w:p w14:paraId="57DC7665" w14:textId="6948D874" w:rsidR="00A05040" w:rsidRPr="003064E9" w:rsidRDefault="00523951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 xml:space="preserve">Writing Records </w:t>
      </w:r>
    </w:p>
    <w:p w14:paraId="643BB9B8" w14:textId="39B22A6E" w:rsidR="00523951" w:rsidRPr="003064E9" w:rsidRDefault="00523951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 xml:space="preserve">We write both </w:t>
      </w:r>
      <w:r w:rsidRPr="003064E9">
        <w:rPr>
          <w:sz w:val="28"/>
          <w:szCs w:val="28"/>
          <w:shd w:val="clear" w:color="auto" w:fill="FFFFFF"/>
        </w:rPr>
        <w:t>szeged_weather</w:t>
      </w:r>
      <w:r w:rsidRPr="003064E9">
        <w:rPr>
          <w:sz w:val="28"/>
          <w:szCs w:val="28"/>
          <w:shd w:val="clear" w:color="auto" w:fill="FFFFFF"/>
        </w:rPr>
        <w:t xml:space="preserve"> and </w:t>
      </w:r>
      <w:r w:rsidRPr="003064E9">
        <w:rPr>
          <w:sz w:val="28"/>
          <w:szCs w:val="28"/>
          <w:shd w:val="clear" w:color="auto" w:fill="FFFFFF"/>
        </w:rPr>
        <w:t>weather_data</w:t>
      </w:r>
      <w:r w:rsidRPr="003064E9">
        <w:rPr>
          <w:sz w:val="28"/>
          <w:szCs w:val="28"/>
          <w:shd w:val="clear" w:color="auto" w:fill="FFFFFF"/>
        </w:rPr>
        <w:t xml:space="preserve"> to same bucket. We destingushed them by measurement as depicted in the code segment in figure 1.3 below.</w:t>
      </w:r>
    </w:p>
    <w:p w14:paraId="4DF4E640" w14:textId="7DB74742" w:rsidR="00523951" w:rsidRPr="00523951" w:rsidRDefault="00523951" w:rsidP="003064E9">
      <w:pPr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self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measurement_szeged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523951">
        <w:rPr>
          <w:rFonts w:eastAsia="Times New Roman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523951">
        <w:rPr>
          <w:rFonts w:eastAsia="Times New Roman" w:cs="Menlo"/>
          <w:color w:val="4EC9B0"/>
          <w:kern w:val="0"/>
          <w:sz w:val="18"/>
          <w:szCs w:val="18"/>
          <w:lang w:eastAsia="en-GB"/>
          <w14:ligatures w14:val="none"/>
        </w:rPr>
        <w:t>os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environ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DCDCAA"/>
          <w:kern w:val="0"/>
          <w:sz w:val="18"/>
          <w:szCs w:val="18"/>
          <w:lang w:eastAsia="en-GB"/>
          <w14:ligatures w14:val="none"/>
        </w:rPr>
        <w:t>get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(</w:t>
      </w:r>
      <w:r w:rsidRPr="00523951">
        <w:rPr>
          <w:rFonts w:eastAsia="Times New Roman" w:cs="Menlo"/>
          <w:color w:val="CE9178"/>
          <w:kern w:val="0"/>
          <w:sz w:val="18"/>
          <w:szCs w:val="18"/>
          <w:lang w:eastAsia="en-GB"/>
          <w14:ligatures w14:val="none"/>
        </w:rPr>
        <w:t>"INFLUXDB_MEASUREMENT_SZEGED"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, </w:t>
      </w:r>
      <w:r w:rsidRPr="00523951">
        <w:rPr>
          <w:rFonts w:eastAsia="Times New Roman" w:cs="Menlo"/>
          <w:color w:val="CE9178"/>
          <w:kern w:val="0"/>
          <w:sz w:val="18"/>
          <w:szCs w:val="18"/>
          <w:lang w:eastAsia="en-GB"/>
          <w14:ligatures w14:val="none"/>
        </w:rPr>
        <w:t>"szeged_weather"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) </w:t>
      </w: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self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measurement_weather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523951">
        <w:rPr>
          <w:rFonts w:eastAsia="Times New Roman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523951">
        <w:rPr>
          <w:rFonts w:eastAsia="Times New Roman" w:cs="Menlo"/>
          <w:color w:val="4EC9B0"/>
          <w:kern w:val="0"/>
          <w:sz w:val="18"/>
          <w:szCs w:val="18"/>
          <w:lang w:eastAsia="en-GB"/>
          <w14:ligatures w14:val="none"/>
        </w:rPr>
        <w:t>os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9CDCFE"/>
          <w:kern w:val="0"/>
          <w:sz w:val="18"/>
          <w:szCs w:val="18"/>
          <w:lang w:eastAsia="en-GB"/>
          <w14:ligatures w14:val="none"/>
        </w:rPr>
        <w:t>environ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.</w:t>
      </w:r>
      <w:r w:rsidRPr="00523951">
        <w:rPr>
          <w:rFonts w:eastAsia="Times New Roman" w:cs="Menlo"/>
          <w:color w:val="DCDCAA"/>
          <w:kern w:val="0"/>
          <w:sz w:val="18"/>
          <w:szCs w:val="18"/>
          <w:lang w:eastAsia="en-GB"/>
          <w14:ligatures w14:val="none"/>
        </w:rPr>
        <w:t>get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(</w:t>
      </w:r>
      <w:r w:rsidRPr="00523951">
        <w:rPr>
          <w:rFonts w:eastAsia="Times New Roman" w:cs="Menlo"/>
          <w:color w:val="CE9178"/>
          <w:kern w:val="0"/>
          <w:sz w:val="18"/>
          <w:szCs w:val="18"/>
          <w:lang w:eastAsia="en-GB"/>
          <w14:ligatures w14:val="none"/>
        </w:rPr>
        <w:t>"INFLUXDB_MEASUREMENT_WEATHER"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 xml:space="preserve">, </w:t>
      </w:r>
      <w:r w:rsidRPr="00523951">
        <w:rPr>
          <w:rFonts w:eastAsia="Times New Roman" w:cs="Menlo"/>
          <w:color w:val="CE9178"/>
          <w:kern w:val="0"/>
          <w:sz w:val="18"/>
          <w:szCs w:val="18"/>
          <w:lang w:eastAsia="en-GB"/>
          <w14:ligatures w14:val="none"/>
        </w:rPr>
        <w:t>"weather_data"</w:t>
      </w:r>
      <w:r w:rsidRPr="00523951">
        <w:rPr>
          <w:rFonts w:eastAsia="Times New Roman" w:cs="Menlo"/>
          <w:color w:val="CCCCCC"/>
          <w:kern w:val="0"/>
          <w:sz w:val="18"/>
          <w:szCs w:val="18"/>
          <w:lang w:eastAsia="en-GB"/>
          <w14:ligatures w14:val="none"/>
        </w:rPr>
        <w:t>)</w:t>
      </w:r>
    </w:p>
    <w:p w14:paraId="1D2D92A0" w14:textId="148D67ED" w:rsidR="00523951" w:rsidRP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Figure 1.3: Measurements to distiguish Points</w:t>
      </w:r>
    </w:p>
    <w:p w14:paraId="774CD6C8" w14:textId="16539DAE" w:rsidR="00523951" w:rsidRPr="003064E9" w:rsidRDefault="00523951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Program Execution</w:t>
      </w:r>
    </w:p>
    <w:p w14:paraId="22274278" w14:textId="198AAB02" w:rsidR="00523951" w:rsidRPr="003064E9" w:rsidRDefault="00523951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 xml:space="preserve">python3 src/main.py </w:t>
      </w:r>
      <w:r w:rsidRPr="003064E9">
        <w:rPr>
          <w:sz w:val="28"/>
          <w:szCs w:val="28"/>
          <w:shd w:val="clear" w:color="auto" w:fill="FFFFFF"/>
        </w:rPr>
        <w:t>&lt;PARAM&gt;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523951" w:rsidRPr="003064E9" w14:paraId="1C00937E" w14:textId="77777777" w:rsidTr="00523951">
        <w:tc>
          <w:tcPr>
            <w:tcW w:w="1413" w:type="dxa"/>
          </w:tcPr>
          <w:p w14:paraId="55D8E5D9" w14:textId="1C4279B2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PARAM</w:t>
            </w:r>
          </w:p>
        </w:tc>
        <w:tc>
          <w:tcPr>
            <w:tcW w:w="7603" w:type="dxa"/>
          </w:tcPr>
          <w:p w14:paraId="7CF69D61" w14:textId="45732F87" w:rsidR="00523951" w:rsidRPr="003064E9" w:rsidRDefault="00EB32FE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Description</w:t>
            </w:r>
          </w:p>
        </w:tc>
      </w:tr>
      <w:tr w:rsidR="00523951" w:rsidRPr="003064E9" w14:paraId="702E2C89" w14:textId="77777777" w:rsidTr="00523951">
        <w:tc>
          <w:tcPr>
            <w:tcW w:w="1413" w:type="dxa"/>
          </w:tcPr>
          <w:p w14:paraId="5D2708FC" w14:textId="5C2D1BEA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-1</w:t>
            </w:r>
          </w:p>
        </w:tc>
        <w:tc>
          <w:tcPr>
            <w:tcW w:w="7603" w:type="dxa"/>
          </w:tcPr>
          <w:p w14:paraId="3D909EF0" w14:textId="76F7464D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 xml:space="preserve">Drop Bucket configured in .env  </w:t>
            </w:r>
            <w:r w:rsidRPr="003064E9">
              <w:rPr>
                <w:sz w:val="28"/>
                <w:szCs w:val="28"/>
                <w:shd w:val="clear" w:color="auto" w:fill="FFFFFF"/>
              </w:rPr>
              <w:t>INFLUXDB_BUCKET</w:t>
            </w:r>
          </w:p>
        </w:tc>
      </w:tr>
      <w:tr w:rsidR="00523951" w:rsidRPr="003064E9" w14:paraId="031AEA5B" w14:textId="77777777" w:rsidTr="00523951">
        <w:tc>
          <w:tcPr>
            <w:tcW w:w="1413" w:type="dxa"/>
          </w:tcPr>
          <w:p w14:paraId="366F6B52" w14:textId="0750E4C6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0</w:t>
            </w:r>
          </w:p>
        </w:tc>
        <w:tc>
          <w:tcPr>
            <w:tcW w:w="7603" w:type="dxa"/>
          </w:tcPr>
          <w:p w14:paraId="6B7503AD" w14:textId="73EE9F23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Crete Bucket</w:t>
            </w:r>
          </w:p>
        </w:tc>
      </w:tr>
      <w:tr w:rsidR="00523951" w:rsidRPr="003064E9" w14:paraId="08561950" w14:textId="77777777" w:rsidTr="00523951">
        <w:tc>
          <w:tcPr>
            <w:tcW w:w="1413" w:type="dxa"/>
          </w:tcPr>
          <w:p w14:paraId="3A9D44C1" w14:textId="245C073D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7603" w:type="dxa"/>
          </w:tcPr>
          <w:p w14:paraId="3E637396" w14:textId="73C7C5A3" w:rsidR="00523951" w:rsidRPr="003064E9" w:rsidRDefault="00523951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 xml:space="preserve">Write </w:t>
            </w:r>
            <w:r w:rsidR="00EB32FE" w:rsidRPr="003064E9">
              <w:rPr>
                <w:sz w:val="28"/>
                <w:szCs w:val="28"/>
                <w:shd w:val="clear" w:color="auto" w:fill="FFFFFF"/>
              </w:rPr>
              <w:t>weatherHistory.csv</w:t>
            </w:r>
            <w:r w:rsidR="00EB32FE" w:rsidRPr="003064E9">
              <w:rPr>
                <w:sz w:val="28"/>
                <w:szCs w:val="28"/>
                <w:shd w:val="clear" w:color="auto" w:fill="FFFFFF"/>
              </w:rPr>
              <w:t xml:space="preserve"> </w:t>
            </w:r>
            <w:r w:rsidRPr="003064E9">
              <w:rPr>
                <w:sz w:val="28"/>
                <w:szCs w:val="28"/>
                <w:shd w:val="clear" w:color="auto" w:fill="FFFFFF"/>
              </w:rPr>
              <w:t xml:space="preserve">as 1000 </w:t>
            </w:r>
            <w:r w:rsidR="00EB32FE" w:rsidRPr="003064E9">
              <w:rPr>
                <w:sz w:val="28"/>
                <w:szCs w:val="28"/>
                <w:shd w:val="clear" w:color="auto" w:fill="FFFFFF"/>
              </w:rPr>
              <w:t>batches</w:t>
            </w:r>
            <w:r w:rsidRPr="003064E9">
              <w:rPr>
                <w:sz w:val="28"/>
                <w:szCs w:val="28"/>
                <w:shd w:val="clear" w:color="auto" w:fill="FFFFFF"/>
              </w:rPr>
              <w:t xml:space="preserve"> </w:t>
            </w:r>
          </w:p>
        </w:tc>
      </w:tr>
      <w:tr w:rsidR="00EB32FE" w:rsidRPr="003064E9" w14:paraId="3B637C71" w14:textId="77777777" w:rsidTr="00523951">
        <w:tc>
          <w:tcPr>
            <w:tcW w:w="1413" w:type="dxa"/>
          </w:tcPr>
          <w:p w14:paraId="0114FCF8" w14:textId="72A9CD0F" w:rsidR="00EB32FE" w:rsidRPr="003064E9" w:rsidRDefault="00EB32FE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7603" w:type="dxa"/>
          </w:tcPr>
          <w:p w14:paraId="1D39544B" w14:textId="5A806285" w:rsidR="00EB32FE" w:rsidRPr="003064E9" w:rsidRDefault="00EB32FE" w:rsidP="003064E9">
            <w:pPr>
              <w:rPr>
                <w:sz w:val="28"/>
                <w:szCs w:val="28"/>
                <w:shd w:val="clear" w:color="auto" w:fill="FFFFFF"/>
              </w:rPr>
            </w:pPr>
            <w:r w:rsidRPr="003064E9">
              <w:rPr>
                <w:sz w:val="28"/>
                <w:szCs w:val="28"/>
                <w:shd w:val="clear" w:color="auto" w:fill="FFFFFF"/>
              </w:rPr>
              <w:t>Write Project 1 - Weather Dataset.csv</w:t>
            </w:r>
            <w:r w:rsidRPr="003064E9">
              <w:rPr>
                <w:sz w:val="28"/>
                <w:szCs w:val="28"/>
                <w:shd w:val="clear" w:color="auto" w:fill="FFFFFF"/>
              </w:rPr>
              <w:t xml:space="preserve"> </w:t>
            </w:r>
            <w:r w:rsidRPr="003064E9">
              <w:rPr>
                <w:sz w:val="28"/>
                <w:szCs w:val="28"/>
                <w:shd w:val="clear" w:color="auto" w:fill="FFFFFF"/>
              </w:rPr>
              <w:t xml:space="preserve">as 1000 batches </w:t>
            </w:r>
          </w:p>
        </w:tc>
      </w:tr>
    </w:tbl>
    <w:p w14:paraId="5F0F8985" w14:textId="01ACF0C1" w:rsidR="00523951" w:rsidRP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Table 1.1 : Program execution</w:t>
      </w:r>
    </w:p>
    <w:p w14:paraId="18262871" w14:textId="2441D66A" w:rsidR="00EB32FE" w:rsidRP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Maintain the Historial TimeStamp</w:t>
      </w:r>
    </w:p>
    <w:p w14:paraId="6F47DD61" w14:textId="195DC672" w:rsidR="00EB32FE" w:rsidRP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drawing>
          <wp:inline distT="0" distB="0" distL="0" distR="0" wp14:anchorId="3D92D024" wp14:editId="1E851891">
            <wp:extent cx="5731510" cy="972820"/>
            <wp:effectExtent l="0" t="0" r="0" b="5080"/>
            <wp:docPr id="1436915228" name="Picture 1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15228" name="Picture 1" descr="A black screen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ABAF" w14:textId="6A2ECFDA" w:rsidR="00EB32FE" w:rsidRP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Figure 1.4: Keep Historial Timestamp</w:t>
      </w:r>
    </w:p>
    <w:p w14:paraId="45AB3A45" w14:textId="55D2938F" w:rsidR="00523951" w:rsidRPr="003064E9" w:rsidRDefault="00EB32FE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Step 1.3: Flux Time-Series Analytical Querying</w:t>
      </w:r>
    </w:p>
    <w:p w14:paraId="323B0FAF" w14:textId="0BC0BAFB" w:rsidR="00EB32FE" w:rsidRPr="003064E9" w:rsidRDefault="00EB32FE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Window Aggregation to compute sliding</w:t>
      </w:r>
      <w:r w:rsidRPr="003064E9">
        <w:rPr>
          <w:rFonts w:cs="Arial"/>
          <w:shd w:val="clear" w:color="auto" w:fill="FFFFFF"/>
        </w:rPr>
        <w:t xml:space="preserve"> </w:t>
      </w:r>
      <w:r w:rsidRPr="003064E9">
        <w:rPr>
          <w:rFonts w:cs="Arial"/>
          <w:shd w:val="clear" w:color="auto" w:fill="FFFFFF"/>
        </w:rPr>
        <w:t>hourly averages across an extended observation span</w:t>
      </w:r>
    </w:p>
    <w:p w14:paraId="53BB3750" w14:textId="5AA15F6A" w:rsidR="00EB32FE" w:rsidRPr="003064E9" w:rsidRDefault="00EB32FE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lastRenderedPageBreak/>
        <w:t xml:space="preserve">Here we </w:t>
      </w:r>
      <w:r w:rsidRPr="003064E9">
        <w:rPr>
          <w:rFonts w:cs="Arial"/>
          <w:shd w:val="clear" w:color="auto" w:fill="FFFFFF"/>
        </w:rPr>
        <w:t>group all data points into 1</w:t>
      </w:r>
      <w:r w:rsidRPr="003064E9">
        <w:rPr>
          <w:rFonts w:cs="Arial"/>
          <w:shd w:val="clear" w:color="auto" w:fill="FFFFFF"/>
        </w:rPr>
        <w:t xml:space="preserve"> </w:t>
      </w:r>
      <w:r w:rsidRPr="003064E9">
        <w:rPr>
          <w:rFonts w:cs="Arial"/>
          <w:shd w:val="clear" w:color="auto" w:fill="FFFFFF"/>
        </w:rPr>
        <w:t>hour windows and computes the mean temperature for each window.</w:t>
      </w:r>
      <w:r w:rsidRPr="003064E9">
        <w:rPr>
          <w:rFonts w:cs="Arial"/>
          <w:shd w:val="clear" w:color="auto" w:fill="FFFFFF"/>
        </w:rPr>
        <w:t xml:space="preserve"> And we get a time series of hourly temperatures for Szeged from 2016 January to December. Figure 1.5 depictes the related InFlux query.</w:t>
      </w:r>
    </w:p>
    <w:p w14:paraId="1B0B1573" w14:textId="7CF03018" w:rsidR="00EB32FE" w:rsidRPr="003064E9" w:rsidRDefault="00EB32FE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drawing>
          <wp:inline distT="0" distB="0" distL="0" distR="0" wp14:anchorId="257214E9" wp14:editId="633002FC">
            <wp:extent cx="5731510" cy="1603375"/>
            <wp:effectExtent l="0" t="0" r="0" b="0"/>
            <wp:docPr id="7505367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36735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AEC1" w14:textId="13BFD35A" w:rsidR="00EB32FE" w:rsidRDefault="00EB32FE" w:rsidP="003064E9">
      <w:pPr>
        <w:rPr>
          <w:shd w:val="clear" w:color="auto" w:fill="FFFFFF"/>
        </w:rPr>
      </w:pPr>
      <w:r w:rsidRPr="003064E9">
        <w:rPr>
          <w:shd w:val="clear" w:color="auto" w:fill="FFFFFF"/>
        </w:rPr>
        <w:t>Anomaly Isolation filters to</w:t>
      </w:r>
      <w:r w:rsidRPr="003064E9">
        <w:rPr>
          <w:shd w:val="clear" w:color="auto" w:fill="FFFFFF"/>
        </w:rPr>
        <w:t xml:space="preserve"> </w:t>
      </w:r>
      <w:r w:rsidRPr="003064E9">
        <w:rPr>
          <w:shd w:val="clear" w:color="auto" w:fill="FFFFFF"/>
        </w:rPr>
        <w:t>capture observations exceeding two standard deviations from the dataset mean</w:t>
      </w:r>
    </w:p>
    <w:p w14:paraId="5D08F345" w14:textId="78DB12C1" w:rsidR="003064E9" w:rsidRPr="003064E9" w:rsidRDefault="003064E9" w:rsidP="003064E9">
      <w:pPr>
        <w:rPr>
          <w:shd w:val="clear" w:color="auto" w:fill="FFFFFF"/>
        </w:rPr>
      </w:pPr>
      <w:r>
        <w:rPr>
          <w:shd w:val="clear" w:color="auto" w:fill="FFFFFF"/>
        </w:rPr>
        <w:t>Figure 1.6 depicts the related Influx Query.</w:t>
      </w:r>
    </w:p>
    <w:p w14:paraId="5F6DB21D" w14:textId="77777777" w:rsidR="003064E9" w:rsidRPr="003064E9" w:rsidRDefault="003064E9" w:rsidP="003064E9">
      <w:pPr>
        <w:rPr>
          <w:rFonts w:cs="Arial"/>
          <w:sz w:val="14"/>
          <w:szCs w:val="14"/>
          <w:shd w:val="clear" w:color="auto" w:fill="FFFFFF"/>
        </w:rPr>
      </w:pPr>
    </w:p>
    <w:p w14:paraId="6AFA7D73" w14:textId="12114B9D" w:rsidR="00EB32FE" w:rsidRDefault="003064E9" w:rsidP="003064E9">
      <w:pPr>
        <w:rPr>
          <w:rFonts w:cs="Arial"/>
          <w:sz w:val="14"/>
          <w:szCs w:val="14"/>
          <w:shd w:val="clear" w:color="auto" w:fill="FFFFFF"/>
        </w:rPr>
      </w:pPr>
      <w:r w:rsidRPr="003064E9">
        <w:rPr>
          <w:rFonts w:cs="Arial"/>
          <w:sz w:val="14"/>
          <w:szCs w:val="14"/>
          <w:shd w:val="clear" w:color="auto" w:fill="FFFFFF"/>
        </w:rPr>
        <w:drawing>
          <wp:inline distT="0" distB="0" distL="0" distR="0" wp14:anchorId="3C8E83C7" wp14:editId="3BA12B33">
            <wp:extent cx="5731510" cy="2236470"/>
            <wp:effectExtent l="0" t="0" r="0" b="0"/>
            <wp:docPr id="17139311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3112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23F7" w14:textId="3DB6E575" w:rsidR="003064E9" w:rsidRDefault="003064E9" w:rsidP="003064E9">
      <w:pPr>
        <w:rPr>
          <w:shd w:val="clear" w:color="auto" w:fill="FFFFFF"/>
        </w:rPr>
      </w:pPr>
      <w:r>
        <w:rPr>
          <w:shd w:val="clear" w:color="auto" w:fill="FFFFFF"/>
        </w:rPr>
        <w:t>Figure 1.6: Influx query for anomaly isolation exceeding two Std deviation from mean</w:t>
      </w:r>
    </w:p>
    <w:p w14:paraId="502C13B0" w14:textId="5393D259" w:rsidR="003064E9" w:rsidRPr="003064E9" w:rsidRDefault="003064E9" w:rsidP="003064E9">
      <w:pPr>
        <w:rPr>
          <w:shd w:val="clear" w:color="auto" w:fill="FFFFFF"/>
        </w:rPr>
      </w:pPr>
      <w:r>
        <w:rPr>
          <w:shd w:val="clear" w:color="auto" w:fill="FFFFFF"/>
        </w:rPr>
        <w:t xml:space="preserve">Finally We put visualize in the dashbaord as shown in figure 1.7 below </w:t>
      </w:r>
    </w:p>
    <w:p w14:paraId="7F921023" w14:textId="77777777" w:rsidR="00EB32FE" w:rsidRPr="003064E9" w:rsidRDefault="00EB32FE" w:rsidP="003064E9">
      <w:pPr>
        <w:rPr>
          <w:rFonts w:cs="Arial"/>
          <w:shd w:val="clear" w:color="auto" w:fill="FFFFFF"/>
        </w:rPr>
      </w:pPr>
    </w:p>
    <w:p w14:paraId="4B36DB49" w14:textId="77777777" w:rsidR="003064E9" w:rsidRDefault="003064E9" w:rsidP="003064E9">
      <w:pPr>
        <w:rPr>
          <w:sz w:val="28"/>
          <w:szCs w:val="28"/>
          <w:shd w:val="clear" w:color="auto" w:fill="FFFFFF"/>
        </w:rPr>
      </w:pPr>
    </w:p>
    <w:p w14:paraId="68BF0356" w14:textId="02EFF92D" w:rsidR="003064E9" w:rsidRDefault="00EB32FE" w:rsidP="003064E9">
      <w:pPr>
        <w:rPr>
          <w:sz w:val="28"/>
          <w:szCs w:val="28"/>
          <w:shd w:val="clear" w:color="auto" w:fill="FFFFFF"/>
        </w:rPr>
      </w:pPr>
      <w:r w:rsidRPr="003064E9">
        <w:rPr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7F14E863" wp14:editId="32A94D02">
            <wp:extent cx="5731510" cy="3777615"/>
            <wp:effectExtent l="0" t="0" r="0" b="0"/>
            <wp:docPr id="21371034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03413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AF361" w14:textId="4D476AB9" w:rsidR="003064E9" w:rsidRDefault="003064E9" w:rsidP="003064E9">
      <w:pPr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Figure 1.7: Dashboard Visualization</w:t>
      </w:r>
    </w:p>
    <w:p w14:paraId="41DF29E5" w14:textId="2DE1620C" w:rsidR="003064E9" w:rsidRDefault="00F22CF7" w:rsidP="003064E9">
      <w:pPr>
        <w:rPr>
          <w:sz w:val="28"/>
          <w:szCs w:val="28"/>
          <w:shd w:val="clear" w:color="auto" w:fill="FFFFFF"/>
        </w:rPr>
      </w:pPr>
      <w:r w:rsidRPr="00F22CF7">
        <w:rPr>
          <w:sz w:val="28"/>
          <w:szCs w:val="28"/>
          <w:shd w:val="clear" w:color="auto" w:fill="FFFFFF"/>
        </w:rPr>
        <w:t>Downsampling tasks that continuously summarize historical data into an auxiliary bucket governed by an explicit 30-day retention rule</w:t>
      </w:r>
    </w:p>
    <w:p w14:paraId="22FC317D" w14:textId="723E97A8" w:rsidR="00F22CF7" w:rsidRDefault="00F22CF7" w:rsidP="003064E9">
      <w:pPr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Figure 1.8 depcts the downsamplig task runs everyday 1hour after midnight and get daily average data and write to separate bucket named “</w:t>
      </w:r>
      <w:r w:rsidRPr="00F22CF7">
        <w:rPr>
          <w:sz w:val="28"/>
          <w:szCs w:val="28"/>
          <w:shd w:val="clear" w:color="auto" w:fill="FFFFFF"/>
        </w:rPr>
        <w:t>weather_data_downsampled</w:t>
      </w:r>
      <w:r>
        <w:rPr>
          <w:sz w:val="28"/>
          <w:szCs w:val="28"/>
          <w:shd w:val="clear" w:color="auto" w:fill="FFFFFF"/>
        </w:rPr>
        <w:t>”, the bucket has 30 day retention policy as shown in figure 1.9 (&gt;30 days automatically get deleted).</w:t>
      </w:r>
    </w:p>
    <w:p w14:paraId="7DF1BC7F" w14:textId="6FC06109" w:rsidR="003064E9" w:rsidRDefault="003064E9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drawing>
          <wp:inline distT="0" distB="0" distL="0" distR="0" wp14:anchorId="42579772" wp14:editId="298DCC12">
            <wp:extent cx="5731510" cy="2172970"/>
            <wp:effectExtent l="0" t="0" r="0" b="0"/>
            <wp:docPr id="4606959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9590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263E" w14:textId="34657275" w:rsidR="00F22CF7" w:rsidRDefault="00F22CF7" w:rsidP="003064E9">
      <w:pPr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Figure 1.8: Sheduled Task</w:t>
      </w:r>
    </w:p>
    <w:p w14:paraId="102D77C1" w14:textId="41B237B4" w:rsidR="00F22CF7" w:rsidRDefault="00F22CF7" w:rsidP="003064E9">
      <w:pPr>
        <w:rPr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6D0FD0E3" wp14:editId="7B73AEE5">
            <wp:extent cx="4127500" cy="1371600"/>
            <wp:effectExtent l="0" t="0" r="0" b="0"/>
            <wp:docPr id="1718753793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53793" name="Picture 2" descr="A screen 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E891" w14:textId="16F8E1CB" w:rsidR="00F22CF7" w:rsidRDefault="00F22CF7" w:rsidP="003064E9">
      <w:pPr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Figure 1.9: Retention period 30 days</w:t>
      </w:r>
    </w:p>
    <w:p w14:paraId="3438C6BA" w14:textId="5C20D5F3" w:rsidR="00F22CF7" w:rsidRDefault="00F22CF7" w:rsidP="003064E9">
      <w:pPr>
        <w:rPr>
          <w:rFonts w:ascii="Arial" w:hAnsi="Arial" w:cs="Arial"/>
          <w:sz w:val="34"/>
          <w:szCs w:val="34"/>
          <w:shd w:val="clear" w:color="auto" w:fill="FFFFFF"/>
        </w:rPr>
      </w:pPr>
      <w:r>
        <w:rPr>
          <w:rFonts w:ascii="Arial" w:hAnsi="Arial" w:cs="Arial"/>
          <w:sz w:val="34"/>
          <w:szCs w:val="34"/>
          <w:shd w:val="clear" w:color="auto" w:fill="FFFFFF"/>
        </w:rPr>
        <w:t>Task 2: Real-Time Stream Ingestion &amp; Processing with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sz w:val="34"/>
          <w:szCs w:val="34"/>
          <w:shd w:val="clear" w:color="auto" w:fill="FFFFFF"/>
        </w:rPr>
        <w:t>Apache Kafka and Apache Flink</w:t>
      </w:r>
    </w:p>
    <w:p w14:paraId="5352431E" w14:textId="77777777" w:rsidR="000F6FB3" w:rsidRDefault="000F6FB3" w:rsidP="003064E9">
      <w:pPr>
        <w:rPr>
          <w:sz w:val="28"/>
          <w:szCs w:val="28"/>
          <w:shd w:val="clear" w:color="auto" w:fill="FFFFFF"/>
        </w:rPr>
      </w:pPr>
    </w:p>
    <w:p w14:paraId="60256BD9" w14:textId="3B57D951" w:rsidR="00B2294D" w:rsidRPr="003064E9" w:rsidRDefault="002E6D5B" w:rsidP="003064E9">
      <w:pPr>
        <w:rPr>
          <w:sz w:val="28"/>
          <w:szCs w:val="28"/>
          <w:shd w:val="clear" w:color="auto" w:fill="FFFFFF"/>
        </w:rPr>
      </w:pPr>
      <w:r w:rsidRPr="003064E9">
        <w:rPr>
          <w:sz w:val="28"/>
          <w:szCs w:val="28"/>
          <w:shd w:val="clear" w:color="auto" w:fill="FFFFFF"/>
        </w:rPr>
        <w:t>Task 4: Graph Database Engineering using Neo4j</w:t>
      </w:r>
    </w:p>
    <w:p w14:paraId="40390CAD" w14:textId="62CA49E8" w:rsidR="002E6D5B" w:rsidRPr="003064E9" w:rsidRDefault="002E6D5B" w:rsidP="003064E9">
      <w:pPr>
        <w:rPr>
          <w:rFonts w:cs="Arial"/>
          <w:sz w:val="17"/>
          <w:szCs w:val="17"/>
          <w:shd w:val="clear" w:color="auto" w:fill="FFFFFF"/>
        </w:rPr>
      </w:pPr>
      <w:r w:rsidRPr="003064E9">
        <w:rPr>
          <w:rFonts w:cs="Arial"/>
          <w:sz w:val="17"/>
          <w:szCs w:val="17"/>
          <w:shd w:val="clear" w:color="auto" w:fill="FFFFFF"/>
        </w:rPr>
        <w:t>Step 4.1: Neo4j Docker Provisioning</w:t>
      </w:r>
    </w:p>
    <w:p w14:paraId="766C10EB" w14:textId="14C5CD61" w:rsidR="002E6D5B" w:rsidRPr="003064E9" w:rsidRDefault="002E6D5B" w:rsidP="003064E9">
      <w:pPr>
        <w:rPr>
          <w:rFonts w:cs="Arial"/>
          <w:sz w:val="17"/>
          <w:szCs w:val="17"/>
          <w:shd w:val="clear" w:color="auto" w:fill="FFFFFF"/>
        </w:rPr>
      </w:pPr>
      <w:r w:rsidRPr="003064E9">
        <w:rPr>
          <w:rFonts w:cs="Arial"/>
          <w:sz w:val="17"/>
          <w:szCs w:val="17"/>
          <w:shd w:val="clear" w:color="auto" w:fill="FFFFFF"/>
        </w:rPr>
        <w:t>Figure 4.1 below ilustrates .env configurations and figure 4.2 below is the docker compsoe file</w:t>
      </w:r>
      <w:r w:rsidR="00523951" w:rsidRPr="003064E9">
        <w:rPr>
          <w:rFonts w:cs="Arial"/>
          <w:sz w:val="17"/>
          <w:szCs w:val="17"/>
          <w:shd w:val="clear" w:color="auto" w:fill="FFFFFF"/>
        </w:rPr>
        <w:t>.</w:t>
      </w:r>
    </w:p>
    <w:p w14:paraId="5FABF5EF" w14:textId="55613CBA" w:rsidR="002E6D5B" w:rsidRPr="003064E9" w:rsidRDefault="002E6D5B" w:rsidP="003064E9">
      <w:pPr>
        <w:rPr>
          <w:rFonts w:cs="Arial"/>
          <w:sz w:val="17"/>
          <w:szCs w:val="17"/>
          <w:shd w:val="clear" w:color="auto" w:fill="FFFFFF"/>
        </w:rPr>
      </w:pPr>
      <w:r w:rsidRPr="003064E9">
        <w:rPr>
          <w:rFonts w:cs="Arial"/>
          <w:noProof/>
          <w:sz w:val="17"/>
          <w:szCs w:val="17"/>
          <w:shd w:val="clear" w:color="auto" w:fill="FFFFFF"/>
        </w:rPr>
        <w:drawing>
          <wp:inline distT="0" distB="0" distL="0" distR="0" wp14:anchorId="0E6390CD" wp14:editId="50254885">
            <wp:extent cx="3410889" cy="1207639"/>
            <wp:effectExtent l="0" t="0" r="0" b="0"/>
            <wp:docPr id="1813206587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06587" name="Picture 1" descr="A computer screen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1724" cy="122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D111" w14:textId="30081E7C" w:rsidR="002E6D5B" w:rsidRPr="003064E9" w:rsidRDefault="002E6D5B" w:rsidP="003064E9">
      <w:pPr>
        <w:rPr>
          <w:rFonts w:cs="Arial"/>
          <w:sz w:val="17"/>
          <w:szCs w:val="17"/>
          <w:shd w:val="clear" w:color="auto" w:fill="FFFFFF"/>
        </w:rPr>
      </w:pPr>
      <w:r w:rsidRPr="003064E9">
        <w:rPr>
          <w:rFonts w:cs="Arial"/>
          <w:sz w:val="17"/>
          <w:szCs w:val="17"/>
          <w:shd w:val="clear" w:color="auto" w:fill="FFFFFF"/>
        </w:rPr>
        <w:t>Figure 4.1: .env</w:t>
      </w:r>
    </w:p>
    <w:p w14:paraId="363075E2" w14:textId="77777777" w:rsidR="00EB32FE" w:rsidRPr="003064E9" w:rsidRDefault="00EB32FE" w:rsidP="003064E9">
      <w:pPr>
        <w:rPr>
          <w:rFonts w:cs="Arial"/>
          <w:sz w:val="17"/>
          <w:szCs w:val="17"/>
          <w:shd w:val="clear" w:color="auto" w:fill="FFFFFF"/>
        </w:rPr>
      </w:pPr>
    </w:p>
    <w:p w14:paraId="6B29FC02" w14:textId="2896CF79" w:rsidR="002E6D5B" w:rsidRPr="003064E9" w:rsidRDefault="002E6D5B" w:rsidP="003064E9">
      <w:r w:rsidRPr="003064E9">
        <w:rPr>
          <w:noProof/>
        </w:rPr>
        <w:lastRenderedPageBreak/>
        <w:drawing>
          <wp:inline distT="0" distB="0" distL="0" distR="0" wp14:anchorId="3CA22701" wp14:editId="4F8C3A18">
            <wp:extent cx="4157152" cy="4871965"/>
            <wp:effectExtent l="0" t="0" r="0" b="5080"/>
            <wp:docPr id="5626927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92764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8410" cy="490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1402" w14:textId="5BC5D550" w:rsidR="002E6D5B" w:rsidRPr="003064E9" w:rsidRDefault="002E6D5B" w:rsidP="003064E9">
      <w:r w:rsidRPr="003064E9">
        <w:t>Figure 4.2: Docker Compose File</w:t>
      </w:r>
    </w:p>
    <w:p w14:paraId="017A6A69" w14:textId="3D979E4B" w:rsidR="002E6D5B" w:rsidRPr="003064E9" w:rsidRDefault="002E6D5B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Step 4.2: Cypher Graph Ingestion</w:t>
      </w:r>
    </w:p>
    <w:p w14:paraId="3F5D3AD0" w14:textId="5DE32C64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Data Extraction</w:t>
      </w:r>
    </w:p>
    <w:p w14:paraId="674DECFC" w14:textId="52F84B8D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 xml:space="preserve">Figure 4.3 illustrates the python implementation of subsetting of downloaded patent text structure, number of records(5000) to be extrated would be input by cmd line param. </w:t>
      </w:r>
    </w:p>
    <w:p w14:paraId="6AE29124" w14:textId="69CCE89B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lastRenderedPageBreak/>
        <w:drawing>
          <wp:inline distT="0" distB="0" distL="0" distR="0" wp14:anchorId="75047DDD" wp14:editId="7D4F1C7F">
            <wp:extent cx="4085590" cy="2447009"/>
            <wp:effectExtent l="0" t="0" r="3810" b="4445"/>
            <wp:docPr id="96314694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46947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9068" cy="246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A7DA" w14:textId="07BBF237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Fifure 4.3: Data Extraction</w:t>
      </w:r>
    </w:p>
    <w:p w14:paraId="776BB8FB" w14:textId="65D94236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Import Logics</w:t>
      </w:r>
    </w:p>
    <w:p w14:paraId="2BBCF76C" w14:textId="7B608E7E" w:rsidR="00867E57" w:rsidRPr="003064E9" w:rsidRDefault="00867E5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 xml:space="preserve">Here we used LOAD CSV procedures to convert raw textual records to structured graph node set with directed relationships. </w:t>
      </w:r>
    </w:p>
    <w:p w14:paraId="5050E978" w14:textId="77777777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Create Nodes</w:t>
      </w:r>
    </w:p>
    <w:p w14:paraId="6CF28F82" w14:textId="5943E528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4.5 below illustrates the cypher script to create the patent nodes as depicted in figure 4.4</w:t>
      </w:r>
    </w:p>
    <w:p w14:paraId="1EDCD6AC" w14:textId="6A2F1219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2AD645EA" wp14:editId="7FE286E0">
            <wp:extent cx="1959894" cy="2024601"/>
            <wp:effectExtent l="0" t="0" r="0" b="0"/>
            <wp:docPr id="1282706941" name="Picture 2" descr="A black background with purpl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06941" name="Picture 2" descr="A black background with purple circle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971" cy="206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DA36" w14:textId="0BD19D51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4.4: Patent Nodes</w:t>
      </w:r>
    </w:p>
    <w:p w14:paraId="195D1141" w14:textId="38E80510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lastRenderedPageBreak/>
        <w:drawing>
          <wp:inline distT="0" distB="0" distL="0" distR="0" wp14:anchorId="38170124" wp14:editId="68C5C9D8">
            <wp:extent cx="5731510" cy="2375535"/>
            <wp:effectExtent l="0" t="0" r="0" b="0"/>
            <wp:docPr id="78704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41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89B" w14:textId="4320F39F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4.5: Cypher Text for creating the nodes</w:t>
      </w:r>
    </w:p>
    <w:p w14:paraId="3C3722F7" w14:textId="350CB3DA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Create Links</w:t>
      </w:r>
    </w:p>
    <w:p w14:paraId="538A7E6E" w14:textId="77F8F858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4.6 illustrates the patent reference relationships which is drawn by the cypher script illustrated in figure 4.7</w:t>
      </w:r>
    </w:p>
    <w:p w14:paraId="5055685D" w14:textId="0B9C353D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02B32D52" wp14:editId="290A0159">
            <wp:extent cx="3132266" cy="3056614"/>
            <wp:effectExtent l="0" t="0" r="5080" b="4445"/>
            <wp:docPr id="1183663413" name="Picture 3" descr="A group of purple circles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63413" name="Picture 3" descr="A group of purple circles with white tex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4976" cy="308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C690" w14:textId="0849A84C" w:rsidR="00BD39D5" w:rsidRPr="003064E9" w:rsidRDefault="00BD39D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 xml:space="preserve">Figure 4.6: Patent Reference </w:t>
      </w:r>
      <w:r w:rsidR="002A5DD7" w:rsidRPr="003064E9">
        <w:rPr>
          <w:rFonts w:cs="Arial"/>
          <w:shd w:val="clear" w:color="auto" w:fill="FFFFFF"/>
        </w:rPr>
        <w:t>drawing</w:t>
      </w:r>
    </w:p>
    <w:p w14:paraId="422B5440" w14:textId="6A104C30" w:rsidR="002A5DD7" w:rsidRPr="003064E9" w:rsidRDefault="007812AD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0E47CBEB" wp14:editId="05E3FE81">
            <wp:extent cx="5731510" cy="1031240"/>
            <wp:effectExtent l="0" t="0" r="0" b="0"/>
            <wp:docPr id="91255997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59976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D3D7" w14:textId="4BE7A6FC" w:rsidR="002A5DD7" w:rsidRPr="003064E9" w:rsidRDefault="002A5DD7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4.7: Cypher script for creating the patent node links</w:t>
      </w:r>
    </w:p>
    <w:p w14:paraId="756D9D83" w14:textId="6450C282" w:rsidR="007812AD" w:rsidRPr="003064E9" w:rsidRDefault="007812AD" w:rsidP="003064E9">
      <w:pPr>
        <w:rPr>
          <w:rFonts w:cs="Arial"/>
          <w:shd w:val="clear" w:color="auto" w:fill="FFFFFF"/>
        </w:rPr>
      </w:pPr>
    </w:p>
    <w:p w14:paraId="25EDA937" w14:textId="445EBB37" w:rsidR="007812AD" w:rsidRPr="003064E9" w:rsidRDefault="007812AD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lastRenderedPageBreak/>
        <w:t>Step 4.3: Graph Querying and Network Analytics</w:t>
      </w:r>
    </w:p>
    <w:p w14:paraId="767165C5" w14:textId="32814C70" w:rsidR="007812AD" w:rsidRPr="003064E9" w:rsidRDefault="007812AD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 xml:space="preserve">Identify </w:t>
      </w:r>
      <w:r w:rsidR="005F3CE5" w:rsidRPr="003064E9">
        <w:rPr>
          <w:rFonts w:cs="Arial"/>
          <w:shd w:val="clear" w:color="auto" w:fill="FFFFFF"/>
        </w:rPr>
        <w:t>connected nodes of a</w:t>
      </w:r>
      <w:r w:rsidRPr="003064E9">
        <w:rPr>
          <w:rFonts w:cs="Arial"/>
          <w:shd w:val="clear" w:color="auto" w:fill="FFFFFF"/>
        </w:rPr>
        <w:t xml:space="preserve"> </w:t>
      </w:r>
      <w:r w:rsidR="005F3CE5" w:rsidRPr="003064E9">
        <w:rPr>
          <w:rFonts w:cs="Arial"/>
          <w:shd w:val="clear" w:color="auto" w:fill="FFFFFF"/>
        </w:rPr>
        <w:t>target patent</w:t>
      </w:r>
    </w:p>
    <w:p w14:paraId="66006895" w14:textId="01F1A2D1" w:rsidR="007812AD" w:rsidRPr="003064E9" w:rsidRDefault="007812AD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4.8 depicts the cypher script to identify direct neighbours of patent id 3858243</w:t>
      </w:r>
      <w:r w:rsidR="00DA4E2C" w:rsidRPr="003064E9">
        <w:rPr>
          <w:rFonts w:cs="Arial"/>
          <w:shd w:val="clear" w:color="auto" w:fill="FFFFFF"/>
        </w:rPr>
        <w:t xml:space="preserve"> and figure 4.9 depicts the results.</w:t>
      </w:r>
    </w:p>
    <w:p w14:paraId="5809E843" w14:textId="56EF0E75" w:rsidR="007812AD" w:rsidRPr="003064E9" w:rsidRDefault="00DA4E2C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2C0A9079" wp14:editId="07DE265A">
            <wp:extent cx="5731510" cy="626110"/>
            <wp:effectExtent l="0" t="0" r="0" b="0"/>
            <wp:docPr id="14192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515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9DA5" w14:textId="6C84F25B" w:rsidR="00DA4E2C" w:rsidRPr="003064E9" w:rsidRDefault="00DA4E2C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4.8: Cypher scripts to find all referenced patents</w:t>
      </w:r>
    </w:p>
    <w:p w14:paraId="2B4979F3" w14:textId="48CC90EB" w:rsidR="007812AD" w:rsidRPr="003064E9" w:rsidRDefault="00DA4E2C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6AE06029" wp14:editId="0BAB8930">
            <wp:extent cx="2872647" cy="2692510"/>
            <wp:effectExtent l="0" t="0" r="0" b="0"/>
            <wp:docPr id="1415676330" name="Picture 4" descr="A diagram of number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76330" name="Picture 4" descr="A diagram of numbers and circles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409" cy="271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85EC" w14:textId="7D7886E5" w:rsidR="00DA4E2C" w:rsidRPr="003064E9" w:rsidRDefault="00DA4E2C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4.9: Find all referenced parents</w:t>
      </w:r>
    </w:p>
    <w:p w14:paraId="5FA6B5DD" w14:textId="77777777" w:rsidR="00DA4E2C" w:rsidRPr="003064E9" w:rsidRDefault="00DA4E2C" w:rsidP="003064E9">
      <w:pPr>
        <w:rPr>
          <w:rFonts w:cs="Arial"/>
          <w:shd w:val="clear" w:color="auto" w:fill="FFFFFF"/>
        </w:rPr>
      </w:pPr>
    </w:p>
    <w:p w14:paraId="226496D7" w14:textId="22961515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top-tier patent records</w:t>
      </w:r>
    </w:p>
    <w:p w14:paraId="0E17C162" w14:textId="7DA68AEB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4.10 below depicts the cypher text to find top 5 patent. All top 5 referenced patents has more than 3 citations as shown in figure 4.11 below.</w:t>
      </w:r>
    </w:p>
    <w:p w14:paraId="2A4CC155" w14:textId="1500CEDE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5B0CD46B" wp14:editId="70FC3658">
            <wp:extent cx="5731510" cy="1045210"/>
            <wp:effectExtent l="0" t="0" r="0" b="0"/>
            <wp:docPr id="129461818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8181" name="Picture 1" descr="A computer code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8633" w14:textId="792C4A36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4.10: Cypher script to find top 5 referenced patents</w:t>
      </w:r>
    </w:p>
    <w:p w14:paraId="1D129CC9" w14:textId="69C773A6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lastRenderedPageBreak/>
        <w:drawing>
          <wp:inline distT="0" distB="0" distL="0" distR="0" wp14:anchorId="23AC8D0F" wp14:editId="1757F4B1">
            <wp:extent cx="3862953" cy="1955015"/>
            <wp:effectExtent l="0" t="0" r="0" b="1270"/>
            <wp:docPr id="1612455210" name="Picture 1" descr="A black background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55210" name="Picture 1" descr="A black background with white lin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0417" cy="19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663E" w14:textId="70F9EDB1" w:rsidR="005F3CE5" w:rsidRPr="003064E9" w:rsidRDefault="005F3CE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4.11: Top 5 cited patents</w:t>
      </w:r>
    </w:p>
    <w:p w14:paraId="5EF627AB" w14:textId="77777777" w:rsidR="005F3CE5" w:rsidRPr="003064E9" w:rsidRDefault="005F3CE5" w:rsidP="003064E9">
      <w:pPr>
        <w:rPr>
          <w:rFonts w:cs="Arial"/>
          <w:shd w:val="clear" w:color="auto" w:fill="FFFFFF"/>
        </w:rPr>
      </w:pPr>
    </w:p>
    <w:p w14:paraId="4C657159" w14:textId="421F68E1" w:rsidR="006F7100" w:rsidRPr="003064E9" w:rsidRDefault="006F7100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4.12 depicts the cypher script to find hidden relatioships. It searching upto 3 hops</w:t>
      </w:r>
      <w:r w:rsidR="00E03658" w:rsidRPr="003064E9">
        <w:rPr>
          <w:rFonts w:cs="Arial"/>
          <w:shd w:val="clear" w:color="auto" w:fill="FFFFFF"/>
        </w:rPr>
        <w:t xml:space="preserve"> (4 patent nodes) and return with maxium hop count length</w:t>
      </w:r>
      <w:r w:rsidRPr="003064E9">
        <w:rPr>
          <w:rFonts w:cs="Arial"/>
          <w:shd w:val="clear" w:color="auto" w:fill="FFFFFF"/>
        </w:rPr>
        <w:t>.</w:t>
      </w:r>
      <w:r w:rsidR="00E03658" w:rsidRPr="003064E9">
        <w:rPr>
          <w:rFonts w:cs="Arial"/>
          <w:shd w:val="clear" w:color="auto" w:fill="FFFFFF"/>
        </w:rPr>
        <w:t xml:space="preserve"> As </w:t>
      </w:r>
      <w:r w:rsidR="005E1E46" w:rsidRPr="003064E9">
        <w:rPr>
          <w:rFonts w:cs="Arial"/>
          <w:shd w:val="clear" w:color="auto" w:fill="FFFFFF"/>
        </w:rPr>
        <w:t xml:space="preserve">the result </w:t>
      </w:r>
      <w:r w:rsidR="00E03658" w:rsidRPr="003064E9">
        <w:rPr>
          <w:rFonts w:cs="Arial"/>
          <w:shd w:val="clear" w:color="auto" w:fill="FFFFFF"/>
        </w:rPr>
        <w:t>de</w:t>
      </w:r>
      <w:r w:rsidR="005E1E46" w:rsidRPr="003064E9">
        <w:rPr>
          <w:rFonts w:cs="Arial"/>
          <w:shd w:val="clear" w:color="auto" w:fill="FFFFFF"/>
        </w:rPr>
        <w:t>p</w:t>
      </w:r>
      <w:r w:rsidR="00E03658" w:rsidRPr="003064E9">
        <w:rPr>
          <w:rFonts w:cs="Arial"/>
          <w:shd w:val="clear" w:color="auto" w:fill="FFFFFF"/>
        </w:rPr>
        <w:t>icted in the figure 4.13</w:t>
      </w:r>
      <w:r w:rsidR="005E1E46" w:rsidRPr="003064E9">
        <w:rPr>
          <w:rFonts w:cs="Arial"/>
          <w:shd w:val="clear" w:color="auto" w:fill="FFFFFF"/>
        </w:rPr>
        <w:t xml:space="preserve"> Patent 2807431 and 3176316 are seperated by 4 nodes. The direct search wont return anything which leaves theire relatioship hidden.</w:t>
      </w:r>
    </w:p>
    <w:p w14:paraId="40FA1146" w14:textId="015D7BA9" w:rsidR="006F7100" w:rsidRPr="003064E9" w:rsidRDefault="00E03658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7A5DC05B" wp14:editId="7390F031">
            <wp:extent cx="5359400" cy="2768600"/>
            <wp:effectExtent l="0" t="0" r="0" b="0"/>
            <wp:docPr id="830659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5915" name="Picture 1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379E" w14:textId="1B1CA5F8" w:rsidR="00E03658" w:rsidRPr="003064E9" w:rsidRDefault="00E03658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4.12: Find links with 3 hops</w:t>
      </w:r>
    </w:p>
    <w:p w14:paraId="12B19AA0" w14:textId="772B6D1D" w:rsidR="00E03658" w:rsidRPr="003064E9" w:rsidRDefault="005E1E46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5805DD0E" wp14:editId="7C3D2209">
            <wp:extent cx="5731510" cy="1668145"/>
            <wp:effectExtent l="0" t="0" r="0" b="0"/>
            <wp:docPr id="629369932" name="Picture 6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69932" name="Picture 6" descr="A diagram of a network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0AD1" w14:textId="12AF1E86" w:rsidR="00E03658" w:rsidRPr="003064E9" w:rsidRDefault="00E03658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lastRenderedPageBreak/>
        <w:t>Figure 4.13: Patents links upto 3 hops</w:t>
      </w:r>
    </w:p>
    <w:p w14:paraId="15184612" w14:textId="12782814" w:rsidR="00661255" w:rsidRPr="003064E9" w:rsidRDefault="0066125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Shortest Path diplay Between nodes 2807431 and 3176316 searching upto depth of 5 hops.</w:t>
      </w:r>
    </w:p>
    <w:p w14:paraId="793F25DA" w14:textId="2746E56F" w:rsidR="006F7100" w:rsidRPr="003064E9" w:rsidRDefault="0066125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65DC9F26" wp14:editId="71BBB476">
            <wp:extent cx="5731510" cy="1372870"/>
            <wp:effectExtent l="0" t="0" r="0" b="0"/>
            <wp:docPr id="1982024963" name="Picture 1" descr="A computer code with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4963" name="Picture 1" descr="A computer code with colorful lin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705A" w14:textId="64E3B2B5" w:rsidR="00661255" w:rsidRPr="003064E9" w:rsidRDefault="0066125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4.14: Find shortest paths between 2 nodes</w:t>
      </w:r>
    </w:p>
    <w:p w14:paraId="168E97CC" w14:textId="5AD0AFB1" w:rsidR="00661255" w:rsidRPr="003064E9" w:rsidRDefault="0066125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noProof/>
          <w:shd w:val="clear" w:color="auto" w:fill="FFFFFF"/>
        </w:rPr>
        <w:drawing>
          <wp:inline distT="0" distB="0" distL="0" distR="0" wp14:anchorId="12F0F311" wp14:editId="770D3A6C">
            <wp:extent cx="5731510" cy="2437130"/>
            <wp:effectExtent l="0" t="0" r="0" b="1270"/>
            <wp:docPr id="1072210802" name="Picture 7" descr="A diagram of number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10802" name="Picture 7" descr="A diagram of numbers and circles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17AF2" w14:textId="35EBD1CE" w:rsidR="00661255" w:rsidRPr="003064E9" w:rsidRDefault="00661255" w:rsidP="003064E9">
      <w:pPr>
        <w:rPr>
          <w:rFonts w:cs="Arial"/>
          <w:shd w:val="clear" w:color="auto" w:fill="FFFFFF"/>
        </w:rPr>
      </w:pPr>
      <w:r w:rsidRPr="003064E9">
        <w:rPr>
          <w:rFonts w:cs="Arial"/>
          <w:shd w:val="clear" w:color="auto" w:fill="FFFFFF"/>
        </w:rPr>
        <w:t>Figure 4.15: Node Graph of shortest path drawn</w:t>
      </w:r>
    </w:p>
    <w:sectPr w:rsidR="00661255" w:rsidRPr="003064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961B1"/>
    <w:multiLevelType w:val="hybridMultilevel"/>
    <w:tmpl w:val="3C04E6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ED423D"/>
    <w:multiLevelType w:val="hybridMultilevel"/>
    <w:tmpl w:val="7E0AEC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8216218">
    <w:abstractNumId w:val="0"/>
  </w:num>
  <w:num w:numId="2" w16cid:durableId="11393724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D5B"/>
    <w:rsid w:val="000F6FB3"/>
    <w:rsid w:val="00165A38"/>
    <w:rsid w:val="001D3D32"/>
    <w:rsid w:val="002A5DD7"/>
    <w:rsid w:val="002E6D5B"/>
    <w:rsid w:val="003064E9"/>
    <w:rsid w:val="003D398A"/>
    <w:rsid w:val="00523951"/>
    <w:rsid w:val="005E1E46"/>
    <w:rsid w:val="005F3CE5"/>
    <w:rsid w:val="00661255"/>
    <w:rsid w:val="006F7100"/>
    <w:rsid w:val="007812AD"/>
    <w:rsid w:val="00867E57"/>
    <w:rsid w:val="009F2BDC"/>
    <w:rsid w:val="00A05040"/>
    <w:rsid w:val="00B2294D"/>
    <w:rsid w:val="00BD39D5"/>
    <w:rsid w:val="00DA4E2C"/>
    <w:rsid w:val="00E03658"/>
    <w:rsid w:val="00E20ECA"/>
    <w:rsid w:val="00E83035"/>
    <w:rsid w:val="00EB32FE"/>
    <w:rsid w:val="00F2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D6AAC4"/>
  <w15:chartTrackingRefBased/>
  <w15:docId w15:val="{832E4C72-B26E-354C-A87F-42830F478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D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D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D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D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D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39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11</Pages>
  <Words>716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Chamika Sooriya Bandara Mudalige</dc:creator>
  <cp:keywords/>
  <dc:description/>
  <cp:lastModifiedBy>Chamika Sooriya Bandara Mudalige</cp:lastModifiedBy>
  <cp:revision>5</cp:revision>
  <dcterms:created xsi:type="dcterms:W3CDTF">2026-08-27T09:22:00Z</dcterms:created>
  <dcterms:modified xsi:type="dcterms:W3CDTF">2026-08-27T15:24:00Z</dcterms:modified>
</cp:coreProperties>
</file>