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7F"/>
          <w:sz w:val="44"/>
        </w:rPr>
        <w:t>ResQGrid AI — Business Case Document</w:t>
      </w:r>
    </w:p>
    <w:p>
      <w:pPr>
        <w:jc w:val="center"/>
      </w:pPr>
      <w:r>
        <w:rPr>
          <w:b w:val="0"/>
          <w:color w:val="3C3C3C"/>
          <w:sz w:val="28"/>
        </w:rPr>
        <w:t>IntelliCon '26  |  Gate 3 Final Submission</w:t>
      </w:r>
    </w:p>
    <w:p>
      <w:pPr>
        <w:jc w:val="center"/>
      </w:pPr>
      <w:r>
        <w:rPr>
          <w:b w:val="0"/>
          <w:color w:val="505050"/>
          <w:sz w:val="20"/>
        </w:rPr>
        <w:t>Team:    Deshan Lakshitha</w:t>
      </w:r>
    </w:p>
    <w:p>
      <w:pPr>
        <w:jc w:val="center"/>
      </w:pPr>
      <w:r>
        <w:rPr>
          <w:b w:val="0"/>
          <w:color w:val="505050"/>
          <w:sz w:val="20"/>
        </w:rPr>
        <w:t>GitHub:  https://github.com/deshanlakshitha/resqgrid-ai-v1</w:t>
      </w:r>
    </w:p>
    <w:p>
      <w:pPr>
        <w:jc w:val="center"/>
      </w:pPr>
      <w:r>
        <w:rPr>
          <w:b w:val="0"/>
          <w:color w:val="505050"/>
          <w:sz w:val="20"/>
        </w:rPr>
        <w:t>Live app: https://web-two-mu-edisuy5tdl.vercel.app</w:t>
      </w:r>
    </w:p>
    <w:p>
      <w:pPr>
        <w:jc w:val="center"/>
      </w:pPr>
      <w:r>
        <w:rPr>
          <w:b w:val="0"/>
          <w:color w:val="505050"/>
          <w:sz w:val="20"/>
        </w:rPr>
        <w:t>API:     https://resqgrid-api-9wns.onrender.com/api/v1</w:t>
      </w:r>
    </w:p>
    <w:p>
      <w:pPr>
        <w:jc w:val="center"/>
      </w:pPr>
      <w:r>
        <w:rPr>
          <w:b w:val="0"/>
          <w:color w:val="505050"/>
          <w:sz w:val="20"/>
        </w:rPr>
        <w:t>Date:    October 2026</w:t>
      </w:r>
    </w:p>
    <w:p/>
    <w:p>
      <w:pPr>
        <w:pStyle w:val="Heading1"/>
      </w:pPr>
      <w:r>
        <w:t>1. Problem Statement</w:t>
      </w:r>
    </w:p>
    <w:p>
      <w:r>
        <w:t>Sri Lanka experiences severe flooding almost every monsoon season. In November 2025 alone, floods and mudslides killed more than 330 people (BBC). In 2016, over 300,000 people were displaced (IOM/UN sitreps). The World Bank documents forty consecutive years of annual flood damage across the island.</w:t>
      </w:r>
    </w:p>
    <w:p>
      <w:r>
        <w:t>At the centre of every district response sits a single duty officer at the District Emergency Operations Centre (DMC). During a flood, reports reach this officer as WhatsApp voice notes, phone calls, and radio chatter — unstructured, untriaged, and competing for attention. The officer must answer six critical questions simultaneously:</w:t>
      </w:r>
    </w:p>
    <w:p>
      <w:pPr>
        <w:pStyle w:val="ListBullet"/>
      </w:pPr>
      <w:r>
        <w:t>Which incidents are most urgent?</w:t>
      </w:r>
    </w:p>
    <w:p>
      <w:pPr>
        <w:pStyle w:val="ListBullet"/>
      </w:pPr>
      <w:r>
        <w:t>Who is at risk?</w:t>
      </w:r>
    </w:p>
    <w:p>
      <w:pPr>
        <w:pStyle w:val="ListBullet"/>
      </w:pPr>
      <w:r>
        <w:t>What resources are available right now?</w:t>
      </w:r>
    </w:p>
    <w:p>
      <w:pPr>
        <w:pStyle w:val="ListBullet"/>
      </w:pPr>
      <w:r>
        <w:t>Which resource should go where?</w:t>
      </w:r>
    </w:p>
    <w:p>
      <w:pPr>
        <w:pStyle w:val="ListBullet"/>
      </w:pPr>
      <w:r>
        <w:t>Which routes are still passable?</w:t>
      </w:r>
    </w:p>
    <w:p>
      <w:pPr>
        <w:pStyle w:val="ListBullet"/>
      </w:pPr>
      <w:r>
        <w:t>What changed since my last decision?</w:t>
      </w:r>
    </w:p>
    <w:p>
      <w:r>
        <w:t>Existing tools — static asset registries, group chats, paper logs — record information but do not understand, rank, or act on it. The gap is not data collection; it is real-time decision support.</w:t>
      </w:r>
    </w:p>
    <w:p>
      <w:pPr>
        <w:pStyle w:val="Heading1"/>
      </w:pPr>
      <w:r>
        <w:t>2. Proposed Solution</w:t>
      </w:r>
    </w:p>
    <w:p>
      <w:r>
        <w:t>ResQGrid AI is an intelligent emergency resource coordination system. Its operating principle is: AI recommends. Humans approve. Every important decision is explainable and auditable.</w:t>
      </w:r>
    </w:p>
    <w:p>
      <w:r>
        <w:t>The platform ingests incident reports in plain language from citizens, field responders, and operators. An AI triage pipeline (powered by Alibaba Cloud Model Studio / Qwen) structures each report into a typed incident schema, extracts severity indicators, and supplies the data to a deterministic priority engine. The engine produces a numeric score that decomposes into six explainable weighted factors. A resource-matching module then proposes the optimal available unit considering type, proximity, hazard zones, and route risk. A human dispatcher reviews the recommendation and approves every dispatch — the system cannot move a vehicle without authorization.</w:t>
      </w:r>
    </w:p>
    <w:p>
      <w:r>
        <w:t>Key design decisions:</w:t>
      </w:r>
    </w:p>
    <w:p>
      <w:pPr>
        <w:pStyle w:val="ListBullet"/>
      </w:pPr>
      <w:r>
        <w:t>AI never writes directly to the database — all output is validated against strict Pydantic schemas.</w:t>
      </w:r>
    </w:p>
    <w:p>
      <w:pPr>
        <w:pStyle w:val="ListBullet"/>
      </w:pPr>
      <w:r>
        <w:t>Priority scoring is fully deterministic and auditable — every point is traceable to a factor.</w:t>
      </w:r>
    </w:p>
    <w:p>
      <w:pPr>
        <w:pStyle w:val="ListBullet"/>
      </w:pPr>
      <w:r>
        <w:t>Human-in-the-loop is enforced in code, not just policy — approval is a required API step.</w:t>
      </w:r>
    </w:p>
    <w:p>
      <w:pPr>
        <w:pStyle w:val="ListBullet"/>
      </w:pPr>
      <w:r>
        <w:t>Graceful degradation — if the AI provider is unavailable, the system falls back to rule-based triage.</w:t>
      </w:r>
    </w:p>
    <w:p>
      <w:pPr>
        <w:pStyle w:val="ListBullet"/>
      </w:pPr>
      <w:r>
        <w:t>Offline-first incident reporting — reports are queued in IndexedDB and replayed on reconnect.</w:t>
      </w:r>
    </w:p>
    <w:p>
      <w:pPr>
        <w:pStyle w:val="Heading1"/>
      </w:pPr>
      <w:r>
        <w:t>3. Target Audience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User type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Pain point addressed</w:t>
            </w:r>
          </w:p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DMC Duty Officer</w:t>
            </w:r>
          </w:p>
        </w:tc>
        <w:tc>
          <w:tcPr>
            <w:tcW w:type="dxa" w:w="2928"/>
          </w:tcPr>
          <w:p>
            <w:r>
              <w:t>Primary user — approves all dispatches</w:t>
            </w:r>
          </w:p>
        </w:tc>
        <w:tc>
          <w:tcPr>
            <w:tcW w:type="dxa" w:w="2928"/>
          </w:tcPr>
          <w:p>
            <w:r>
              <w:t>Replaces paper logs and phone triage with a structured, prioritized dashboard</w:t>
            </w:r>
          </w:p>
        </w:tc>
      </w:tr>
      <w:tr>
        <w:tc>
          <w:tcPr>
            <w:tcW w:type="dxa" w:w="2928"/>
          </w:tcPr>
          <w:p>
            <w:r>
              <w:t>Field Responder</w:t>
            </w:r>
          </w:p>
        </w:tc>
        <w:tc>
          <w:tcPr>
            <w:tcW w:type="dxa" w:w="2928"/>
          </w:tcPr>
          <w:p>
            <w:r>
              <w:t>Accepts and advances assignments</w:t>
            </w:r>
          </w:p>
        </w:tc>
        <w:tc>
          <w:tcPr>
            <w:tcW w:type="dxa" w:w="2928"/>
          </w:tcPr>
          <w:p>
            <w:r>
              <w:t>Receives clear, approved task details on mobile; no ambiguous verbal orders</w:t>
            </w:r>
          </w:p>
        </w:tc>
      </w:tr>
      <w:tr>
        <w:tc>
          <w:tcPr>
            <w:tcW w:type="dxa" w:w="2928"/>
          </w:tcPr>
          <w:p>
            <w:r>
              <w:t>Citizen / Affected person</w:t>
            </w:r>
          </w:p>
        </w:tc>
        <w:tc>
          <w:tcPr>
            <w:tcW w:type="dxa" w:w="2928"/>
          </w:tcPr>
          <w:p>
            <w:r>
              <w:t>Reports incidents</w:t>
            </w:r>
          </w:p>
        </w:tc>
        <w:tc>
          <w:tcPr>
            <w:tcW w:type="dxa" w:w="2928"/>
          </w:tcPr>
          <w:p>
            <w:r>
              <w:t>Plain-language reporting via mobile web; no app install required</w:t>
            </w:r>
          </w:p>
        </w:tc>
      </w:tr>
      <w:tr>
        <w:tc>
          <w:tcPr>
            <w:tcW w:type="dxa" w:w="2928"/>
          </w:tcPr>
          <w:p>
            <w:r>
              <w:t>District Coordinator</w:t>
            </w:r>
          </w:p>
        </w:tc>
        <w:tc>
          <w:tcPr>
            <w:tcW w:type="dxa" w:w="2928"/>
          </w:tcPr>
          <w:p>
            <w:r>
              <w:t>Oversight and audit</w:t>
            </w:r>
          </w:p>
        </w:tc>
        <w:tc>
          <w:tcPr>
            <w:tcW w:type="dxa" w:w="2928"/>
          </w:tcPr>
          <w:p>
            <w:r>
              <w:t>Full audit log of every AI output and human decision</w:t>
            </w:r>
          </w:p>
        </w:tc>
      </w:tr>
    </w:tbl>
    <w:p/>
    <w:p>
      <w:pPr>
        <w:pStyle w:val="Heading1"/>
      </w:pPr>
      <w:r>
        <w:t>4. Value Proposition</w:t>
      </w:r>
    </w:p>
    <w:p>
      <w:r>
        <w:t>ResQGrid AI compresses the triage cycle from minutes to seconds. A duty officer previously had to listen to a voice note, mentally categorize the incident, locate it on a paper map, call resource units to check availability, and make a verbal dispatch decision. Each step is manual, undocumented, and unrepeatable.</w:t>
      </w:r>
    </w:p>
    <w:p>
      <w:r>
        <w:t>With ResQGrid AI:</w:t>
      </w:r>
    </w:p>
    <w:p>
      <w:pPr>
        <w:pStyle w:val="ListBullet"/>
      </w:pPr>
      <w:r>
        <w:t>Incident reports are structured and classified in under 2 seconds by AI.</w:t>
      </w:r>
    </w:p>
    <w:p>
      <w:pPr>
        <w:pStyle w:val="ListBullet"/>
      </w:pPr>
      <w:r>
        <w:t>Priority scores are calculated instantly with an explainable breakdown.</w:t>
      </w:r>
    </w:p>
    <w:p>
      <w:pPr>
        <w:pStyle w:val="ListBullet"/>
      </w:pPr>
      <w:r>
        <w:t>The best available resource is surfaced with a confidence score.</w:t>
      </w:r>
    </w:p>
    <w:p>
      <w:pPr>
        <w:pStyle w:val="ListBullet"/>
      </w:pPr>
      <w:r>
        <w:t>The dispatcher approves with one click; the assignment is logged immutably.</w:t>
      </w:r>
    </w:p>
    <w:p>
      <w:pPr>
        <w:pStyle w:val="ListBullet"/>
      </w:pPr>
      <w:r>
        <w:t>If a route is blocked, the system re-evaluates and proposes an alternative.</w:t>
      </w:r>
    </w:p>
    <w:p>
      <w:r>
        <w:t>Compared to competitors: generic incident-management platforms (e.g., Sahana Eden, WebEOC) are data-entry systems, not decision engines. They require manual categorization and provide no AI-assisted prioritization or resource optimization. ResQGrid AI is the first open-source, AI-native, human-supervised emergency dispatch prototype designed specifically for the Sri Lankan district DMC workflow.</w:t>
      </w:r>
    </w:p>
    <w:p>
      <w:pPr>
        <w:pStyle w:val="Heading1"/>
      </w:pPr>
      <w:r>
        <w:t>5. Business Model and Feasibility</w:t>
      </w:r>
    </w:p>
    <w:p>
      <w:pPr>
        <w:pStyle w:val="Heading2"/>
      </w:pPr>
      <w:r>
        <w:t>5.1 Current deployment cost</w:t>
      </w:r>
    </w:p>
    <w:p>
      <w:r>
        <w:t>The live demo runs on free-tier cloud infrastructure: Vercel (frontend), Render (backend), Supabase (PostgreSQL), Redis Cloud (cache), and Alibaba Cloud Model Studio (pay-per-token AI). Total ongoing cost for the prototype: approximately USD 0 per month.</w:t>
      </w:r>
    </w:p>
    <w:p>
      <w:pPr>
        <w:pStyle w:val="Heading2"/>
      </w:pPr>
      <w:r>
        <w:t>5.2 Path to real implementation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Pilot</w:t>
            </w:r>
          </w:p>
        </w:tc>
        <w:tc>
          <w:tcPr>
            <w:tcW w:type="dxa" w:w="2928"/>
          </w:tcPr>
          <w:p>
            <w:r>
              <w:t>Deploy at one district DMC office with fictional data; train 2 duty officers</w:t>
            </w:r>
          </w:p>
        </w:tc>
        <w:tc>
          <w:tcPr>
            <w:tcW w:type="dxa" w:w="2928"/>
          </w:tcPr>
          <w:p>
            <w:r>
              <w:t>3 months</w:t>
            </w:r>
          </w:p>
        </w:tc>
      </w:tr>
      <w:tr>
        <w:tc>
          <w:tcPr>
            <w:tcW w:type="dxa" w:w="2928"/>
          </w:tcPr>
          <w:p>
            <w:r>
              <w:t>Integration</w:t>
            </w:r>
          </w:p>
        </w:tc>
        <w:tc>
          <w:tcPr>
            <w:tcW w:type="dxa" w:w="2928"/>
          </w:tcPr>
          <w:p>
            <w:r>
              <w:t>Connect to the National Disaster Relief Services Centre (NDRSC) data feeds; add Sinhala/Tamil intake</w:t>
            </w:r>
          </w:p>
        </w:tc>
        <w:tc>
          <w:tcPr>
            <w:tcW w:type="dxa" w:w="2928"/>
          </w:tcPr>
          <w:p>
            <w:r>
              <w:t>6 months</w:t>
            </w:r>
          </w:p>
        </w:tc>
      </w:tr>
      <w:tr>
        <w:tc>
          <w:tcPr>
            <w:tcW w:type="dxa" w:w="2928"/>
          </w:tcPr>
          <w:p>
            <w:r>
              <w:t>Scale</w:t>
            </w:r>
          </w:p>
        </w:tc>
        <w:tc>
          <w:tcPr>
            <w:tcW w:type="dxa" w:w="2928"/>
          </w:tcPr>
          <w:p>
            <w:r>
              <w:t>Deploy across all 25 districts; integrate IoT flood-sensor re-planning triggers</w:t>
            </w:r>
          </w:p>
        </w:tc>
        <w:tc>
          <w:tcPr>
            <w:tcW w:type="dxa" w:w="2928"/>
          </w:tcPr>
          <w:p>
            <w:r>
              <w:t>12–18 months</w:t>
            </w:r>
          </w:p>
        </w:tc>
      </w:tr>
      <w:tr>
        <w:tc>
          <w:tcPr>
            <w:tcW w:type="dxa" w:w="2928"/>
          </w:tcPr>
          <w:p>
            <w:r>
              <w:t>Sustain</w:t>
            </w:r>
          </w:p>
        </w:tc>
        <w:tc>
          <w:tcPr>
            <w:tcW w:type="dxa" w:w="2928"/>
          </w:tcPr>
          <w:p>
            <w:r>
              <w:t>Government licensing or NGO grant funding; ongoing maintenance contract</w:t>
            </w:r>
          </w:p>
        </w:tc>
        <w:tc>
          <w:tcPr>
            <w:tcW w:type="dxa" w:w="2928"/>
          </w:tcPr>
          <w:p>
            <w:r>
              <w:t>18 months+</w:t>
            </w:r>
          </w:p>
        </w:tc>
      </w:tr>
    </w:tbl>
    <w:p/>
    <w:p>
      <w:pPr>
        <w:pStyle w:val="Heading2"/>
      </w:pPr>
      <w:r>
        <w:t>5.3 Revenue / funding model</w:t>
      </w:r>
    </w:p>
    <w:p>
      <w:pPr>
        <w:pStyle w:val="ListBullet"/>
      </w:pPr>
      <w:r>
        <w:t>Government SaaS licence (per-district annual fee)</w:t>
      </w:r>
    </w:p>
    <w:p>
      <w:pPr>
        <w:pStyle w:val="ListBullet"/>
      </w:pPr>
      <w:r>
        <w:t>UNDP / World Bank humanitarian innovation grants</w:t>
      </w:r>
    </w:p>
    <w:p>
      <w:pPr>
        <w:pStyle w:val="ListBullet"/>
      </w:pPr>
      <w:r>
        <w:t>NGO partnership deployment (ICRC, Oxfam, CARE Sri Lanka)</w:t>
      </w:r>
    </w:p>
    <w:p>
      <w:pPr>
        <w:pStyle w:val="ListBullet"/>
      </w:pPr>
      <w:r>
        <w:t>Open-source community edition; paid enterprise support</w:t>
      </w:r>
    </w:p>
    <w:p>
      <w:pPr>
        <w:pStyle w:val="Heading1"/>
      </w:pPr>
      <w:r>
        <w:t>6. Competition and Differentiation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757"/>
          </w:tcPr>
          <w:p>
            <w:r>
              <w:rPr>
                <w:b/>
              </w:rPr>
              <w:t>AI triage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Human approval loop</w:t>
            </w:r>
          </w:p>
        </w:tc>
        <w:tc>
          <w:tcPr>
            <w:tcW w:type="dxa" w:w="1757"/>
          </w:tcPr>
          <w:p>
            <w:r>
              <w:rPr>
                <w:b/>
              </w:rPr>
              <w:t>Open source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Sri Lanka fit</w:t>
            </w:r>
          </w:p>
        </w:tc>
      </w:tr>
      <w:tr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>
              <w:t>Sahana Eden</w:t>
            </w:r>
          </w:p>
        </w:tc>
        <w:tc>
          <w:tcPr>
            <w:tcW w:type="dxa" w:w="1757"/>
          </w:tcPr>
          <w:p>
            <w:r>
              <w:t>No</w:t>
            </w:r>
          </w:p>
        </w:tc>
        <w:tc>
          <w:tcPr>
            <w:tcW w:type="dxa" w:w="1757"/>
          </w:tcPr>
          <w:p>
            <w:r>
              <w:t>No</w:t>
            </w:r>
          </w:p>
        </w:tc>
        <w:tc>
          <w:tcPr>
            <w:tcW w:type="dxa" w:w="1757"/>
          </w:tcPr>
          <w:p>
            <w:r>
              <w:t>Yes</w:t>
            </w:r>
          </w:p>
        </w:tc>
        <w:tc>
          <w:tcPr>
            <w:tcW w:type="dxa" w:w="1757"/>
          </w:tcPr>
          <w:p>
            <w:r>
              <w:t>Partial</w:t>
            </w:r>
          </w:p>
        </w:tc>
      </w:tr>
      <w:tr>
        <w:tc>
          <w:tcPr>
            <w:tcW w:type="dxa" w:w="1757"/>
          </w:tcPr>
          <w:p>
            <w:r>
              <w:t>WebEOC</w:t>
            </w:r>
          </w:p>
        </w:tc>
        <w:tc>
          <w:tcPr>
            <w:tcW w:type="dxa" w:w="1757"/>
          </w:tcPr>
          <w:p>
            <w:r>
              <w:t>No</w:t>
            </w:r>
          </w:p>
        </w:tc>
        <w:tc>
          <w:tcPr>
            <w:tcW w:type="dxa" w:w="1757"/>
          </w:tcPr>
          <w:p>
            <w:r>
              <w:t>No</w:t>
            </w:r>
          </w:p>
        </w:tc>
        <w:tc>
          <w:tcPr>
            <w:tcW w:type="dxa" w:w="1757"/>
          </w:tcPr>
          <w:p>
            <w:r>
              <w:t>No</w:t>
            </w:r>
          </w:p>
        </w:tc>
        <w:tc>
          <w:tcPr>
            <w:tcW w:type="dxa" w:w="1757"/>
          </w:tcPr>
          <w:p>
            <w:r>
              <w:t>No</w:t>
            </w:r>
          </w:p>
        </w:tc>
      </w:tr>
      <w:tr>
        <w:tc>
          <w:tcPr>
            <w:tcW w:type="dxa" w:w="1757"/>
          </w:tcPr>
          <w:p>
            <w:r>
              <w:t>Ushahidi</w:t>
            </w:r>
          </w:p>
        </w:tc>
        <w:tc>
          <w:tcPr>
            <w:tcW w:type="dxa" w:w="1757"/>
          </w:tcPr>
          <w:p>
            <w:r>
              <w:t>No</w:t>
            </w:r>
          </w:p>
        </w:tc>
        <w:tc>
          <w:tcPr>
            <w:tcW w:type="dxa" w:w="1757"/>
          </w:tcPr>
          <w:p>
            <w:r>
              <w:t>No</w:t>
            </w:r>
          </w:p>
        </w:tc>
        <w:tc>
          <w:tcPr>
            <w:tcW w:type="dxa" w:w="1757"/>
          </w:tcPr>
          <w:p>
            <w:r>
              <w:t>Yes</w:t>
            </w:r>
          </w:p>
        </w:tc>
        <w:tc>
          <w:tcPr>
            <w:tcW w:type="dxa" w:w="1757"/>
          </w:tcPr>
          <w:p>
            <w:r>
              <w:t>Partial</w:t>
            </w:r>
          </w:p>
        </w:tc>
      </w:tr>
      <w:tr>
        <w:tc>
          <w:tcPr>
            <w:tcW w:type="dxa" w:w="1757"/>
          </w:tcPr>
          <w:p>
            <w:r>
              <w:t>ResQGrid AI</w:t>
            </w:r>
          </w:p>
        </w:tc>
        <w:tc>
          <w:tcPr>
            <w:tcW w:type="dxa" w:w="1757"/>
          </w:tcPr>
          <w:p>
            <w:r>
              <w:t>Yes</w:t>
            </w:r>
          </w:p>
        </w:tc>
        <w:tc>
          <w:tcPr>
            <w:tcW w:type="dxa" w:w="1757"/>
          </w:tcPr>
          <w:p>
            <w:r>
              <w:t>Yes</w:t>
            </w:r>
          </w:p>
        </w:tc>
        <w:tc>
          <w:tcPr>
            <w:tcW w:type="dxa" w:w="1757"/>
          </w:tcPr>
          <w:p>
            <w:r>
              <w:t>Yes</w:t>
            </w:r>
          </w:p>
        </w:tc>
        <w:tc>
          <w:tcPr>
            <w:tcW w:type="dxa" w:w="1757"/>
          </w:tcPr>
          <w:p>
            <w:r>
              <w:t>Designed for it</w:t>
            </w:r>
          </w:p>
        </w:tc>
      </w:tr>
    </w:tbl>
    <w:p/>
    <w:p>
      <w:pPr>
        <w:pStyle w:val="Heading1"/>
      </w:pPr>
      <w:r>
        <w:t>7. Technical Feasibility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9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9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Frontend</w:t>
            </w:r>
          </w:p>
        </w:tc>
        <w:tc>
          <w:tcPr>
            <w:tcW w:type="dxa" w:w="2928"/>
          </w:tcPr>
          <w:p>
            <w:r>
              <w:t>Next.js 14 / TypeScript / Tailwind CSS / MapLibre</w:t>
            </w:r>
          </w:p>
        </w:tc>
        <w:tc>
          <w:tcPr>
            <w:tcW w:type="dxa" w:w="2928"/>
          </w:tcPr>
          <w:p>
            <w:r>
              <w:t>Live on Vercel</w:t>
            </w:r>
          </w:p>
        </w:tc>
      </w:tr>
      <w:tr>
        <w:tc>
          <w:tcPr>
            <w:tcW w:type="dxa" w:w="2928"/>
          </w:tcPr>
          <w:p>
            <w:r>
              <w:t>Backend API</w:t>
            </w:r>
          </w:p>
        </w:tc>
        <w:tc>
          <w:tcPr>
            <w:tcW w:type="dxa" w:w="2928"/>
          </w:tcPr>
          <w:p>
            <w:r>
              <w:t>Python 3.11 / FastAPI / SQLAlchemy / Alembic</w:t>
            </w:r>
          </w:p>
        </w:tc>
        <w:tc>
          <w:tcPr>
            <w:tcW w:type="dxa" w:w="2928"/>
          </w:tcPr>
          <w:p>
            <w:r>
              <w:t>Live on Render</w:t>
            </w:r>
          </w:p>
        </w:tc>
      </w:tr>
      <w:tr>
        <w:tc>
          <w:tcPr>
            <w:tcW w:type="dxa" w:w="2928"/>
          </w:tcPr>
          <w:p>
            <w:r>
              <w:t>Database</w:t>
            </w:r>
          </w:p>
        </w:tc>
        <w:tc>
          <w:tcPr>
            <w:tcW w:type="dxa" w:w="2928"/>
          </w:tcPr>
          <w:p>
            <w:r>
              <w:t>PostgreSQL 16 + PostGIS 3.4</w:t>
            </w:r>
          </w:p>
        </w:tc>
        <w:tc>
          <w:tcPr>
            <w:tcW w:type="dxa" w:w="2928"/>
          </w:tcPr>
          <w:p>
            <w:r>
              <w:t>Live on Supabase</w:t>
            </w:r>
          </w:p>
        </w:tc>
      </w:tr>
      <w:tr>
        <w:tc>
          <w:tcPr>
            <w:tcW w:type="dxa" w:w="2928"/>
          </w:tcPr>
          <w:p>
            <w:r>
              <w:t>Cache / Queue</w:t>
            </w:r>
          </w:p>
        </w:tc>
        <w:tc>
          <w:tcPr>
            <w:tcW w:type="dxa" w:w="2928"/>
          </w:tcPr>
          <w:p>
            <w:r>
              <w:t>Redis 7</w:t>
            </w:r>
          </w:p>
        </w:tc>
        <w:tc>
          <w:tcPr>
            <w:tcW w:type="dxa" w:w="2928"/>
          </w:tcPr>
          <w:p>
            <w:r>
              <w:t>Live on Redis Cloud</w:t>
            </w:r>
          </w:p>
        </w:tc>
      </w:tr>
      <w:tr>
        <w:tc>
          <w:tcPr>
            <w:tcW w:type="dxa" w:w="2928"/>
          </w:tcPr>
          <w:p>
            <w:r>
              <w:t>AI / LLM</w:t>
            </w:r>
          </w:p>
        </w:tc>
        <w:tc>
          <w:tcPr>
            <w:tcW w:type="dxa" w:w="2928"/>
          </w:tcPr>
          <w:p>
            <w:r>
              <w:t>Alibaba Cloud Model Studio — Qwen-plus</w:t>
            </w:r>
          </w:p>
        </w:tc>
        <w:tc>
          <w:tcPr>
            <w:tcW w:type="dxa" w:w="2928"/>
          </w:tcPr>
          <w:p>
            <w:r>
              <w:t>Integrated</w:t>
            </w:r>
          </w:p>
        </w:tc>
      </w:tr>
      <w:tr>
        <w:tc>
          <w:tcPr>
            <w:tcW w:type="dxa" w:w="2928"/>
          </w:tcPr>
          <w:p>
            <w:r>
              <w:t>Object Storage</w:t>
            </w:r>
          </w:p>
        </w:tc>
        <w:tc>
          <w:tcPr>
            <w:tcW w:type="dxa" w:w="2928"/>
          </w:tcPr>
          <w:p>
            <w:r>
              <w:t>Alibaba Cloud OSS (S3-compatible)</w:t>
            </w:r>
          </w:p>
        </w:tc>
        <w:tc>
          <w:tcPr>
            <w:tcW w:type="dxa" w:w="2928"/>
          </w:tcPr>
          <w:p>
            <w:r>
              <w:t>Integrated</w:t>
            </w:r>
          </w:p>
        </w:tc>
      </w:tr>
      <w:tr>
        <w:tc>
          <w:tcPr>
            <w:tcW w:type="dxa" w:w="2928"/>
          </w:tcPr>
          <w:p>
            <w:r>
              <w:t>Mobile</w:t>
            </w:r>
          </w:p>
        </w:tc>
        <w:tc>
          <w:tcPr>
            <w:tcW w:type="dxa" w:w="2928"/>
          </w:tcPr>
          <w:p>
            <w:r>
              <w:t>PWA + Capacitor Android APK</w:t>
            </w:r>
          </w:p>
        </w:tc>
        <w:tc>
          <w:tcPr>
            <w:tcW w:type="dxa" w:w="2928"/>
          </w:tcPr>
          <w:p>
            <w:r>
              <w:t>Built</w:t>
            </w:r>
          </w:p>
        </w:tc>
      </w:tr>
      <w:tr>
        <w:tc>
          <w:tcPr>
            <w:tcW w:type="dxa" w:w="2928"/>
          </w:tcPr>
          <w:p>
            <w:r>
              <w:t>Auth</w:t>
            </w:r>
          </w:p>
        </w:tc>
        <w:tc>
          <w:tcPr>
            <w:tcW w:type="dxa" w:w="2928"/>
          </w:tcPr>
          <w:p>
            <w:r>
              <w:t>JWT + RBAC (4 roles)</w:t>
            </w:r>
          </w:p>
        </w:tc>
        <w:tc>
          <w:tcPr>
            <w:tcW w:type="dxa" w:w="2928"/>
          </w:tcPr>
          <w:p>
            <w:r>
              <w:t>Implemented</w:t>
            </w:r>
          </w:p>
        </w:tc>
      </w:tr>
      <w:tr>
        <w:tc>
          <w:tcPr>
            <w:tcW w:type="dxa" w:w="2928"/>
          </w:tcPr>
          <w:p>
            <w:r>
              <w:t>Deployment</w:t>
            </w:r>
          </w:p>
        </w:tc>
        <w:tc>
          <w:tcPr>
            <w:tcW w:type="dxa" w:w="2928"/>
          </w:tcPr>
          <w:p>
            <w:r>
              <w:t>Docker Compose / Vercel / Render</w:t>
            </w:r>
          </w:p>
        </w:tc>
        <w:tc>
          <w:tcPr>
            <w:tcW w:type="dxa" w:w="2928"/>
          </w:tcPr>
          <w:p>
            <w:r>
              <w:t>Automated</w:t>
            </w:r>
          </w:p>
        </w:tc>
      </w:tr>
    </w:tbl>
    <w:p/>
    <w:p>
      <w:pPr>
        <w:pStyle w:val="Heading1"/>
      </w:pPr>
      <w:r>
        <w:t>8. Risk Assessment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928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928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AI provider downtime</w:t>
            </w:r>
          </w:p>
        </w:tc>
        <w:tc>
          <w:tcPr>
            <w:tcW w:type="dxa" w:w="2928"/>
          </w:tcPr>
          <w:p>
            <w:r>
              <w:t>Low</w:t>
            </w:r>
          </w:p>
        </w:tc>
        <w:tc>
          <w:tcPr>
            <w:tcW w:type="dxa" w:w="2928"/>
          </w:tcPr>
          <w:p>
            <w:r>
              <w:t>Rule-based fallback triage engine always active</w:t>
            </w:r>
          </w:p>
        </w:tc>
      </w:tr>
      <w:tr>
        <w:tc>
          <w:tcPr>
            <w:tcW w:type="dxa" w:w="2928"/>
          </w:tcPr>
          <w:p>
            <w:r>
              <w:t>Internet outage in field</w:t>
            </w:r>
          </w:p>
        </w:tc>
        <w:tc>
          <w:tcPr>
            <w:tcW w:type="dxa" w:w="2928"/>
          </w:tcPr>
          <w:p>
            <w:r>
              <w:t>Medium</w:t>
            </w:r>
          </w:p>
        </w:tc>
        <w:tc>
          <w:tcPr>
            <w:tcW w:type="dxa" w:w="2928"/>
          </w:tcPr>
          <w:p>
            <w:r>
              <w:t>Offline IndexedDB outbox; reports sync on reconnect</w:t>
            </w:r>
          </w:p>
        </w:tc>
      </w:tr>
      <w:tr>
        <w:tc>
          <w:tcPr>
            <w:tcW w:type="dxa" w:w="2928"/>
          </w:tcPr>
          <w:p>
            <w:r>
              <w:t>LLM hallucination</w:t>
            </w:r>
          </w:p>
        </w:tc>
        <w:tc>
          <w:tcPr>
            <w:tcW w:type="dxa" w:w="2928"/>
          </w:tcPr>
          <w:p>
            <w:r>
              <w:t>Medium</w:t>
            </w:r>
          </w:p>
        </w:tc>
        <w:tc>
          <w:tcPr>
            <w:tcW w:type="dxa" w:w="2928"/>
          </w:tcPr>
          <w:p>
            <w:r>
              <w:t>Pydantic schema validation rejects malformed AI output</w:t>
            </w:r>
          </w:p>
        </w:tc>
      </w:tr>
      <w:tr>
        <w:tc>
          <w:tcPr>
            <w:tcW w:type="dxa" w:w="2928"/>
          </w:tcPr>
          <w:p>
            <w:r>
              <w:t>Adoption resistance</w:t>
            </w:r>
          </w:p>
        </w:tc>
        <w:tc>
          <w:tcPr>
            <w:tcW w:type="dxa" w:w="2928"/>
          </w:tcPr>
          <w:p>
            <w:r>
              <w:t>Medium</w:t>
            </w:r>
          </w:p>
        </w:tc>
        <w:tc>
          <w:tcPr>
            <w:tcW w:type="dxa" w:w="2928"/>
          </w:tcPr>
          <w:p>
            <w:r>
              <w:t>Human-approval design preserves officer authority; no automation without consent</w:t>
            </w:r>
          </w:p>
        </w:tc>
      </w:tr>
      <w:tr>
        <w:tc>
          <w:tcPr>
            <w:tcW w:type="dxa" w:w="2928"/>
          </w:tcPr>
          <w:p>
            <w:r>
              <w:t>Data privacy</w:t>
            </w:r>
          </w:p>
        </w:tc>
        <w:tc>
          <w:tcPr>
            <w:tcW w:type="dxa" w:w="2928"/>
          </w:tcPr>
          <w:p>
            <w:r>
              <w:t>Low</w:t>
            </w:r>
          </w:p>
        </w:tc>
        <w:tc>
          <w:tcPr>
            <w:tcW w:type="dxa" w:w="2928"/>
          </w:tcPr>
          <w:p>
            <w:r>
              <w:t>Demonstration uses fictional data; production would use national data-handling standards</w:t>
            </w:r>
          </w:p>
        </w:tc>
      </w:tr>
    </w:tbl>
    <w:p/>
    <w:p>
      <w:pPr>
        <w:pStyle w:val="Heading1"/>
      </w:pPr>
      <w:r>
        <w:t>9. Conclusion</w:t>
      </w:r>
    </w:p>
    <w:p>
      <w:r>
        <w:t>ResQGrid AI demonstrates that a practical, affordable, AI-assisted emergency coordination system can be built and deployed in weeks using open-source components and cloud AI. The live prototype is running today. The next step is a government pilot. With 330+ deaths in the last major Sri Lanka flood event, faster, smarter triage is not a nice-to-have — it is a life-safety imperative.</w:t>
      </w:r>
    </w:p>
    <w:p>
      <w:r>
        <w:t>"AI recommends. Humans approve. Every important decision is explainable and auditable."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