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color w:val="0B1F3A"/>
          <w:sz w:val="44"/>
        </w:rPr>
        <w:t>BITSCOL</w:t>
      </w:r>
      <w:r>
        <w:rPr>
          <w:rFonts w:ascii="Calibri" w:hAnsi="Calibri" w:eastAsia="Calibri"/>
          <w:b/>
          <w:color w:val="C9A227"/>
          <w:sz w:val="44"/>
        </w:rPr>
        <w:t>.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Bangladesh IT &amp; Software Company Limited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WEBSITE DEVELOPMENT PROPOSAL</w:t>
      </w:r>
    </w:p>
    <w:p>
      <w:r>
        <w:rPr>
          <w:rFonts w:ascii="Calibri" w:hAnsi="Calibri" w:eastAsia="Calibri"/>
          <w:b/>
          <w:color w:val="0B1F3A"/>
          <w:sz w:val="56"/>
        </w:rPr>
        <w:t>WEBSITE</w:t>
        <w:br/>
        <w:t>DEVELOPMENT</w:t>
        <w:br/>
        <w:t>PROPOSAL</w:t>
      </w:r>
    </w:p>
    <w:p>
      <w:pPr>
        <w:spacing w:after="120"/>
      </w:pPr>
      <w:r>
        <w:rPr>
          <w:rFonts w:ascii="Calibri" w:hAnsi="Calibri" w:eastAsia="Calibri"/>
          <w:b w:val="0"/>
          <w:sz w:val="24"/>
        </w:rPr>
        <w:t>Innovative Solutions. Reliable Technology. Business Growth.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Prepared for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Al Muraqib Fiber Glass Industry L.L.C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Sharjah, United Arab Emirates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Date: 29-09-2026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Address: House# 33, Road: 15, Sector-11, Uttara, Dhaka, Bangladesh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Email: sales@bitscol.com  |  Mobile: +8801711853769  |  www.bitscol.com</w:t>
      </w:r>
    </w:p>
    <w:p>
      <w:pPr>
        <w:spacing w:before="320" w:after="160"/>
        <w:pBdr>
          <w:left w:val="single" w:sz="18" w:space="8" w:color="C9A227"/>
        </w:pBdr>
      </w:pPr>
      <w:r>
        <w:rPr>
          <w:rFonts w:ascii="Calibri" w:hAnsi="Calibri" w:eastAsia="Calibri"/>
          <w:b/>
          <w:color w:val="0B1F3A"/>
          <w:sz w:val="26"/>
        </w:rPr>
        <w:t>COVER LETTER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Date: 29-09-2026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To</w:t>
      </w:r>
    </w:p>
    <w:p>
      <w:pPr>
        <w:spacing w:after="120"/>
      </w:pPr>
      <w:r>
        <w:rPr>
          <w:rFonts w:ascii="Calibri" w:hAnsi="Calibri" w:eastAsia="Calibri"/>
          <w:b w:val="0"/>
          <w:sz w:val="2"/>
        </w:rPr>
        <w:t>The Management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Al Muraqib Fiber Glass Industry L.L.C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Al Batayeh Commercial Area, Sharjah, UAE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sales@almuraqib.ae  ·  (+971) 6 569 1110</w:t>
      </w:r>
    </w:p>
    <w:p>
      <w:pPr>
        <w:spacing w:after="120"/>
      </w:pPr>
      <w:r>
        <w:rPr>
          <w:rFonts w:ascii="Calibri" w:hAnsi="Calibri" w:eastAsia="Calibri"/>
          <w:b w:val="0"/>
          <w:sz w:val="2"/>
        </w:rPr>
        <w:t>Subject: Website Development Proposal for Al Muraqib Fiber Glass Industry L.L.C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Dear Sir,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Thank you for considering </w:t>
      </w:r>
      <w:r>
        <w:rPr>
          <w:rFonts w:ascii="Calibri" w:hAnsi="Calibri" w:eastAsia="Calibri"/>
          <w:b/>
          <w:sz w:val="22"/>
        </w:rPr>
        <w:t>Bangladesh IT &amp; Software Company Ltd (BITSCOL)</w:t>
      </w:r>
      <w:r>
        <w:rPr>
          <w:rFonts w:ascii="Calibri" w:hAnsi="Calibri" w:eastAsia="Calibri"/>
          <w:b w:val="0"/>
          <w:sz w:val="22"/>
        </w:rPr>
        <w:t xml:space="preserve"> to offer a proposal for your Website Development Needs.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We admire how </w:t>
      </w:r>
      <w:r>
        <w:rPr>
          <w:rFonts w:ascii="Calibri" w:hAnsi="Calibri" w:eastAsia="Calibri"/>
          <w:b/>
          <w:sz w:val="22"/>
        </w:rPr>
        <w:t>Al Muraqib Fiber Glass Industry L.L.C</w:t>
      </w:r>
      <w:r>
        <w:rPr>
          <w:rFonts w:ascii="Calibri" w:hAnsi="Calibri" w:eastAsia="Calibri"/>
          <w:b w:val="0"/>
          <w:sz w:val="22"/>
        </w:rPr>
        <w:t xml:space="preserve"> has built, since 2016, an ISO 9001-certified GRP &amp; FRP manufacturing capability in Sharjah — from design and moulding through finishing and installation — serving construction, hospitality, water &amp; wastewater and architectural clients across the UAE and GCC.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Your current website (https://almuraqib.ae/) no longer matches that operational standard. Our team has already prepared a working prototype: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https://deshiklab.github.io/al_muraqib_web/en/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To support your specifier and contractor audience, we are ready to convert this prototype into a dynamic, highly responsive production website with a robust CMS, quotation workflow and bilingual (English / Arabic) delivery.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We are confident in delivering top-tier web design, development and web services tailored to industrial B2B manufacturing. Let’s connect soon to discuss how we can elevate your online presence to match your operational excellence.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If you have any questions, please don’t hesitate to get in touch.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Thank you,</w:t>
      </w:r>
    </w:p>
    <w:p>
      <w:pPr>
        <w:spacing w:after="120"/>
      </w:pPr>
      <w:r>
        <w:rPr>
          <w:rFonts w:ascii="Calibri" w:hAnsi="Calibri" w:eastAsia="Calibri"/>
          <w:b w:val="0"/>
          <w:sz w:val="2"/>
        </w:rPr>
        <w:t>BELAL AHMED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CTO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Let's Talk: Cell +88 01711853769  |  Email: info.bitscol@gmail.com</w:t>
      </w:r>
    </w:p>
    <w:p>
      <w:pPr>
        <w:spacing w:before="320" w:after="160"/>
        <w:pBdr>
          <w:left w:val="single" w:sz="18" w:space="8" w:color="C9A227"/>
        </w:pBdr>
      </w:pPr>
      <w:r>
        <w:rPr>
          <w:rFonts w:ascii="Calibri" w:hAnsi="Calibri" w:eastAsia="Calibri"/>
          <w:b/>
          <w:color w:val="0B1F3A"/>
          <w:sz w:val="26"/>
        </w:rPr>
        <w:t>EXECUTIVE SUMMARY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This document outlines a streamlined development plan to modify, build, and launch a high-performance web platform for Al Muraqib Fiber Glass Industry L.L.C. Leveraging the prototype already prepared by our team, our primary focus is on executing a robust frontend deployment and integrating a powerful backend Content Management System (CMS). This targeted approach ensures a scalable, cost-effective rollout that aligns with your operational priorities in GRP/FRP manufacturing, water storage, pools, lining systems and custom composite work.</w:t>
      </w:r>
    </w:p>
    <w:p>
      <w:pPr>
        <w:spacing w:before="320" w:after="160"/>
        <w:pBdr>
          <w:left w:val="single" w:sz="18" w:space="8" w:color="C9A227"/>
        </w:pBdr>
      </w:pPr>
      <w:r>
        <w:rPr>
          <w:rFonts w:ascii="Calibri" w:hAnsi="Calibri" w:eastAsia="Calibri"/>
          <w:b/>
          <w:color w:val="0B1F3A"/>
          <w:sz w:val="26"/>
        </w:rPr>
        <w:t>PROJECT UNDERSTANDING &amp; OBJECTIVES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Based on our review of the live site (almuraqib.ae), the prototype, and the company profile, we understand your primary objectives are to: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>Establish a credible industrial B2B presence:</w:t>
      </w:r>
      <w:r>
        <w:rPr>
          <w:rFonts w:ascii="Calibri" w:hAnsi="Calibri" w:eastAsia="Calibri"/>
          <w:b w:val="0"/>
          <w:sz w:val="22"/>
        </w:rPr>
        <w:t xml:space="preserve"> Deploy the prototype into a fully functional website showcasing GRP/FRP products, factory capability, ISO / DM / ESMA credentials and landmark projects (FIVE Luxe JBR, FIVE Sensoria, Royal M Hotel Fujairah, and others).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>Enhance client communication:</w:t>
      </w:r>
      <w:r>
        <w:rPr>
          <w:rFonts w:ascii="Calibri" w:hAnsi="Calibri" w:eastAsia="Calibri"/>
          <w:b w:val="0"/>
          <w:sz w:val="22"/>
        </w:rPr>
        <w:t xml:space="preserve"> Integrate quotation forms (with drawing / BOQ upload), WhatsApp and secure inquiry handling for contractors, consultants and procurement teams in the UAE and GCC.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>Streamline content management:</w:t>
      </w:r>
      <w:r>
        <w:rPr>
          <w:rFonts w:ascii="Calibri" w:hAnsi="Calibri" w:eastAsia="Calibri"/>
          <w:b w:val="0"/>
          <w:sz w:val="22"/>
        </w:rPr>
        <w:t xml:space="preserve"> Implement a robust backend and CMS so your team can update product catalogues, project case studies, certifications and knowledge articles without technical bottlenecks.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>Support bilingual reach:</w:t>
      </w:r>
      <w:r>
        <w:rPr>
          <w:rFonts w:ascii="Calibri" w:hAnsi="Calibri" w:eastAsia="Calibri"/>
          <w:b w:val="0"/>
          <w:sz w:val="22"/>
        </w:rPr>
        <w:t xml:space="preserve"> English for international tenders and Arabic (RTL) for the UAE market.</w:t>
      </w:r>
    </w:p>
    <w:p>
      <w:pPr>
        <w:spacing w:before="320" w:after="160"/>
        <w:pBdr>
          <w:left w:val="single" w:sz="18" w:space="8" w:color="C9A227"/>
        </w:pBdr>
      </w:pPr>
      <w:r>
        <w:rPr>
          <w:rFonts w:ascii="Calibri" w:hAnsi="Calibri" w:eastAsia="Calibri"/>
          <w:b/>
          <w:color w:val="0B1F3A"/>
          <w:sz w:val="26"/>
        </w:rPr>
        <w:t>PHASED DEVELOPMENT PLAN &amp; DELIVERABLES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We will structure the project into focused phases to ensure a smooth technical transition and robust implementation of the provided prototype design.</w:t>
      </w:r>
    </w:p>
    <w:p>
      <w:pPr>
        <w:spacing w:after="120"/>
      </w:pPr>
      <w:r>
        <w:rPr>
          <w:rFonts w:ascii="Calibri" w:hAnsi="Calibri" w:eastAsia="Calibri"/>
          <w:b w:val="0"/>
          <w:sz w:val="2"/>
        </w:rPr>
        <w:t>Phase 1: Frontend Adaptation &amp; CMS Integration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Focus: To translate the approved prototype into a fully responsive frontend architecture and integrate a dynamic backend CMS that serves as the digital face of your manufacturing business.</w:t>
      </w:r>
    </w:p>
    <w:p>
      <w:pPr>
        <w:spacing w:after="120"/>
      </w:pPr>
      <w:r>
        <w:rPr>
          <w:rFonts w:ascii="Calibri" w:hAnsi="Calibri" w:eastAsia="Calibri"/>
          <w:b w:val="0"/>
          <w:sz w:val="2"/>
        </w:rPr>
        <w:t>1. Frontend Development (Based on Provided Design)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Conversion of the prototype into responsive, high-performance code (React and Tailwind CSS).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Optimization of UI elements for mobile, tablet and desktop, with fast loading for regional and international visitors.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Core pages: Home, About, Certifications, Products (six groups + detail), Services, Projects, Knowledge/Blog, Get a Quotation, Contact, Legal.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Product groups: Water Storage Tanks; Pools &amp; Leisure; Lining &amp; Protection; Septic &amp; Sewerage; Architectural &amp; Landscaping; Specialty Products.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Arabic / RTL layout as a first-class counterpart to English.</w:t>
      </w:r>
    </w:p>
    <w:p>
      <w:pPr>
        <w:spacing w:after="120"/>
      </w:pPr>
      <w:r>
        <w:rPr>
          <w:rFonts w:ascii="Calibri" w:hAnsi="Calibri" w:eastAsia="Calibri"/>
          <w:b w:val="0"/>
          <w:sz w:val="2"/>
        </w:rPr>
        <w:t>2. Backend &amp; CMS Architecture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>Content Management:</w:t>
      </w:r>
      <w:r>
        <w:rPr>
          <w:rFonts w:ascii="Calibri" w:hAnsi="Calibri" w:eastAsia="Calibri"/>
          <w:b w:val="0"/>
          <w:sz w:val="22"/>
        </w:rPr>
        <w:t xml:space="preserve"> A secure admin panel to create, edit and delete content on all public-facing pages (products, projects, articles, certificates, client logos).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>Basic User Management:</w:t>
      </w:r>
      <w:r>
        <w:rPr>
          <w:rFonts w:ascii="Calibri" w:hAnsi="Calibri" w:eastAsia="Calibri"/>
          <w:b w:val="0"/>
          <w:sz w:val="22"/>
        </w:rPr>
        <w:t xml:space="preserve"> Ability to create and manage admin/editor roles.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>Theme &amp; UI Settings:</w:t>
      </w:r>
      <w:r>
        <w:rPr>
          <w:rFonts w:ascii="Calibri" w:hAnsi="Calibri" w:eastAsia="Calibri"/>
          <w:b w:val="0"/>
          <w:sz w:val="22"/>
        </w:rPr>
        <w:t xml:space="preserve"> Controls for basic site settings.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>Contact / Quotation Inbox:</w:t>
      </w:r>
      <w:r>
        <w:rPr>
          <w:rFonts w:ascii="Calibri" w:hAnsi="Calibri" w:eastAsia="Calibri"/>
          <w:b w:val="0"/>
          <w:sz w:val="22"/>
        </w:rPr>
        <w:t xml:space="preserve"> A central place to receive and review inquiries and quotation requests, including file uploads.</w:t>
      </w:r>
    </w:p>
    <w:p>
      <w:pPr>
        <w:spacing w:after="120"/>
      </w:pPr>
      <w:r>
        <w:rPr>
          <w:rFonts w:ascii="Calibri" w:hAnsi="Calibri" w:eastAsia="Calibri"/>
          <w:b w:val="0"/>
          <w:sz w:val="2"/>
        </w:rPr>
        <w:t>Phase 2: Website Service &amp; Maintenance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Focus: Ongoing reliability, content support and operational continuity after go-live.</w:t>
      </w:r>
    </w:p>
    <w:p>
      <w:pPr>
        <w:spacing w:after="120"/>
      </w:pPr>
      <w:r>
        <w:rPr>
          <w:rFonts w:ascii="Calibri" w:hAnsi="Calibri" w:eastAsia="Calibri"/>
          <w:b w:val="0"/>
          <w:sz w:val="2"/>
        </w:rPr>
        <w:t>1. Regular maintenance of the website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System error &amp; bug fixing.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Help to manage users and admin panel.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Help to update and change the contents.</w:t>
      </w:r>
    </w:p>
    <w:p>
      <w:pPr>
        <w:spacing w:after="120"/>
      </w:pPr>
      <w:r>
        <w:rPr>
          <w:rFonts w:ascii="Calibri" w:hAnsi="Calibri" w:eastAsia="Calibri"/>
          <w:b w:val="0"/>
          <w:sz w:val="2"/>
        </w:rPr>
        <w:t>2. Maintaining the site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Site deploy.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Update after maintenance.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Restore from backup.</w:t>
      </w:r>
    </w:p>
    <w:p>
      <w:pPr>
        <w:spacing w:before="320" w:after="160"/>
        <w:pBdr>
          <w:left w:val="single" w:sz="18" w:space="8" w:color="C9A227"/>
        </w:pBdr>
      </w:pPr>
      <w:r>
        <w:rPr>
          <w:rFonts w:ascii="Calibri" w:hAnsi="Calibri" w:eastAsia="Calibri"/>
          <w:b/>
          <w:color w:val="0B1F3A"/>
          <w:sz w:val="26"/>
        </w:rPr>
        <w:t>RECOMMENDED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1F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324"/>
            <w:shd w:fill="0B1F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Recommendation</w:t>
            </w:r>
          </w:p>
        </w:tc>
        <w:tc>
          <w:tcPr>
            <w:tcW w:type="dxa" w:w="3324"/>
            <w:shd w:fill="0B1F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Backend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Laravel (PHP)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 secure, robust and scalable framework with a rich ecosystem, ideal for a custom CMS, quotation inbox and role-based admin.</w:t>
            </w:r>
          </w:p>
        </w:tc>
      </w:tr>
      <w:tr>
        <w:tc>
          <w:tcPr>
            <w:tcW w:type="dxa" w:w="3324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Frontend</w:t>
            </w:r>
          </w:p>
        </w:tc>
        <w:tc>
          <w:tcPr>
            <w:tcW w:type="dxa" w:w="3324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React &amp; Tailwind CSS</w:t>
            </w:r>
          </w:p>
        </w:tc>
        <w:tc>
          <w:tcPr>
            <w:tcW w:type="dxa" w:w="3324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Component-based UI with utility-first CSS so the prototype is converted precisely into a highly responsive interface for all devices.</w:t>
            </w:r>
          </w:p>
        </w:tc>
      </w:tr>
      <w:tr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Database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MySQL 8.0 / PostgreSQL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Proven, reliable open-source databases well-suited for products, projects, inquiries and users.</w:t>
            </w:r>
          </w:p>
        </w:tc>
      </w:tr>
    </w:tbl>
    <w:p/>
    <w:p>
      <w:pPr>
        <w:spacing w:before="320" w:after="160"/>
        <w:pBdr>
          <w:left w:val="single" w:sz="18" w:space="8" w:color="C9A227"/>
        </w:pBdr>
      </w:pPr>
      <w:r>
        <w:rPr>
          <w:rFonts w:ascii="Calibri" w:hAnsi="Calibri" w:eastAsia="Calibri"/>
          <w:b/>
          <w:color w:val="0B1F3A"/>
          <w:sz w:val="26"/>
        </w:rPr>
        <w:t>ESTIMATED PROJECT TIMELINE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The timeline below is an estimate and will be refined after a detailed discovery and scoping session. UI/UX and prototyping for this project are already in progress.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1F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Phase 1 (Foundation)</w:t>
            </w:r>
          </w:p>
        </w:tc>
        <w:tc>
          <w:tcPr>
            <w:tcW w:type="dxa" w:w="3324"/>
            <w:shd w:fill="0B1F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</w:r>
          </w:p>
        </w:tc>
        <w:tc>
          <w:tcPr>
            <w:tcW w:type="dxa" w:w="3324"/>
            <w:shd w:fill="0B1F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3 – 4 Weeks (from confirmation till finish)</w:t>
            </w:r>
          </w:p>
        </w:tc>
      </w:tr>
      <w:tr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UI/UX Design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324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Prototyping</w:t>
            </w:r>
          </w:p>
        </w:tc>
        <w:tc>
          <w:tcPr>
            <w:tcW w:type="dxa" w:w="3324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3324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Done (doing some changes)</w:t>
            </w:r>
          </w:p>
        </w:tc>
      </w:tr>
      <w:tr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Finalizing Static Site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Week 1</w:t>
            </w:r>
          </w:p>
        </w:tc>
      </w:tr>
      <w:tr>
        <w:tc>
          <w:tcPr>
            <w:tcW w:type="dxa" w:w="3324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Backend Development</w:t>
            </w:r>
          </w:p>
        </w:tc>
        <w:tc>
          <w:tcPr>
            <w:tcW w:type="dxa" w:w="3324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3324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Week 2</w:t>
            </w:r>
          </w:p>
        </w:tc>
      </w:tr>
      <w:tr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CMS Development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Week 3</w:t>
            </w:r>
          </w:p>
        </w:tc>
      </w:tr>
      <w:tr>
        <w:tc>
          <w:tcPr>
            <w:tcW w:type="dxa" w:w="3324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Full Integration (incl. EN/AR)</w:t>
            </w:r>
          </w:p>
        </w:tc>
        <w:tc>
          <w:tcPr>
            <w:tcW w:type="dxa" w:w="3324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3324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Week 3–4</w:t>
            </w:r>
          </w:p>
        </w:tc>
      </w:tr>
      <w:tr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Live Testing &amp; Bug Fixing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End of Week 4</w:t>
            </w:r>
          </w:p>
        </w:tc>
      </w:tr>
      <w:tr>
        <w:tc>
          <w:tcPr>
            <w:tcW w:type="dxa" w:w="3324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Go Live</w:t>
            </w:r>
          </w:p>
        </w:tc>
        <w:tc>
          <w:tcPr>
            <w:tcW w:type="dxa" w:w="3324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3324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 domain almuraqib.ae after UAT sign-off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Phase 2 (Website Service &amp; Maintenance): From the 1st of the month following go-live.</w:t>
      </w:r>
    </w:p>
    <w:p>
      <w:pPr>
        <w:spacing w:before="320" w:after="160"/>
        <w:pBdr>
          <w:left w:val="single" w:sz="18" w:space="8" w:color="C9A227"/>
        </w:pBdr>
      </w:pPr>
      <w:r>
        <w:rPr>
          <w:rFonts w:ascii="Calibri" w:hAnsi="Calibri" w:eastAsia="Calibri"/>
          <w:b/>
          <w:color w:val="0B1F3A"/>
          <w:sz w:val="26"/>
        </w:rPr>
        <w:t>DETAIL COST BREAKDOWN FOR THE DEVELOPMENT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The below cost is only for the development fee of the proposed website system. No Hardware / Server price is included. The client needs to buy all the required equipment / hosting / domain to operate the website successfully.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1F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Solutions</w:t>
            </w:r>
          </w:p>
        </w:tc>
        <w:tc>
          <w:tcPr>
            <w:tcW w:type="dxa" w:w="3324"/>
            <w:shd w:fill="0B1F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Modules</w:t>
            </w:r>
          </w:p>
        </w:tc>
        <w:tc>
          <w:tcPr>
            <w:tcW w:type="dxa" w:w="3324"/>
            <w:shd w:fill="0B1F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Phase 1 (Dynamic Website Development)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Redesign / Modify Web UI/UX Design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10,000/- BDT</w:t>
            </w:r>
          </w:p>
        </w:tc>
      </w:tr>
      <w:tr>
        <w:tc>
          <w:tcPr>
            <w:tcW w:type="dxa" w:w="3324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Phase 1 (Dynamic Website Development)</w:t>
            </w:r>
          </w:p>
        </w:tc>
        <w:tc>
          <w:tcPr>
            <w:tcW w:type="dxa" w:w="3324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Backend Development</w:t>
            </w:r>
          </w:p>
        </w:tc>
        <w:tc>
          <w:tcPr>
            <w:tcW w:type="dxa" w:w="3324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25,000/- BDT</w:t>
            </w:r>
          </w:p>
        </w:tc>
      </w:tr>
      <w:tr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Phase 1 (Dynamic Website Development)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CMS / Admin Dashboard Development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25,000/- BDT</w:t>
            </w:r>
          </w:p>
        </w:tc>
      </w:tr>
      <w:tr>
        <w:tc>
          <w:tcPr>
            <w:tcW w:type="dxa" w:w="3324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Phase 1 (Dynamic Website Development)</w:t>
            </w:r>
          </w:p>
        </w:tc>
        <w:tc>
          <w:tcPr>
            <w:tcW w:type="dxa" w:w="3324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Integration &amp; Testing</w:t>
            </w:r>
          </w:p>
        </w:tc>
        <w:tc>
          <w:tcPr>
            <w:tcW w:type="dxa" w:w="3324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15,000/- BDT</w:t>
            </w:r>
          </w:p>
        </w:tc>
      </w:tr>
      <w:tr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Phase 1 (Dynamic Website Development)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Deployment, Go Live &amp; Admin Training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10,000/- BDT</w:t>
            </w:r>
          </w:p>
        </w:tc>
      </w:tr>
      <w:tr>
        <w:tc>
          <w:tcPr>
            <w:tcW w:type="dxa" w:w="3324"/>
            <w:shd w:fill="0B1F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3324"/>
            <w:shd w:fill="0B1F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</w:r>
          </w:p>
        </w:tc>
        <w:tc>
          <w:tcPr>
            <w:tcW w:type="dxa" w:w="3324"/>
            <w:shd w:fill="0B1F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85,000/- BDT</w:t>
            </w:r>
          </w:p>
        </w:tc>
      </w:tr>
      <w:tr>
        <w:tc>
          <w:tcPr>
            <w:tcW w:type="dxa" w:w="3324"/>
            <w:shd w:fill="FFF8E8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Discount (Almost 30%)</w:t>
            </w:r>
          </w:p>
        </w:tc>
        <w:tc>
          <w:tcPr>
            <w:tcW w:type="dxa" w:w="3324"/>
            <w:shd w:fill="FFF8E8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  <w:tc>
          <w:tcPr>
            <w:tcW w:type="dxa" w:w="3324"/>
            <w:shd w:fill="FFF8E8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25,000/- BDT</w:t>
            </w:r>
          </w:p>
        </w:tc>
      </w:tr>
      <w:tr>
        <w:tc>
          <w:tcPr>
            <w:tcW w:type="dxa" w:w="3324"/>
            <w:shd w:fill="0B1F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3324"/>
            <w:shd w:fill="0B1F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</w:r>
          </w:p>
        </w:tc>
        <w:tc>
          <w:tcPr>
            <w:tcW w:type="dxa" w:w="3324"/>
            <w:shd w:fill="0B1F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60,000/- BDT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"/>
        </w:rPr>
        <w:t>In Words: Sixty Thousand Taka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B1F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Work Type</w:t>
            </w:r>
          </w:p>
        </w:tc>
        <w:tc>
          <w:tcPr>
            <w:tcW w:type="dxa" w:w="2493"/>
            <w:shd w:fill="0B1F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Items &amp; Descriptions</w:t>
            </w:r>
          </w:p>
        </w:tc>
        <w:tc>
          <w:tcPr>
            <w:tcW w:type="dxa" w:w="2493"/>
            <w:shd w:fill="0B1F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493"/>
            <w:shd w:fill="0B1F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249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Support &amp; Maintenance</w:t>
            </w:r>
          </w:p>
        </w:tc>
        <w:tc>
          <w:tcPr>
            <w:tcW w:type="dxa" w:w="249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Website Support &amp; Maintenance Monthly</w:t>
            </w:r>
          </w:p>
        </w:tc>
        <w:tc>
          <w:tcPr>
            <w:tcW w:type="dxa" w:w="249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Each Month</w:t>
            </w:r>
          </w:p>
        </w:tc>
        <w:tc>
          <w:tcPr>
            <w:tcW w:type="dxa" w:w="249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3,000/- BDT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N.B: One Month Website Support &amp; Maintenance Service is included. MSC will be applicable from the month after go-live.</w:t>
      </w:r>
    </w:p>
    <w:p>
      <w:pPr>
        <w:spacing w:before="320" w:after="160"/>
        <w:pBdr>
          <w:left w:val="single" w:sz="18" w:space="8" w:color="C9A227"/>
        </w:pBdr>
      </w:pPr>
      <w:r>
        <w:rPr>
          <w:rFonts w:ascii="Calibri" w:hAnsi="Calibri" w:eastAsia="Calibri"/>
          <w:b/>
          <w:color w:val="0B1F3A"/>
          <w:sz w:val="26"/>
        </w:rPr>
        <w:t>PAYMENT TERMS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40% of the total amount needs to be paid in advance during work order / confirmation.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Next 30% during the live testing.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The rest 30% during the Final Delivery.</w:t>
      </w:r>
    </w:p>
    <w:p>
      <w:pPr>
        <w:spacing w:after="120"/>
      </w:pPr>
      <w:r>
        <w:rPr>
          <w:rFonts w:ascii="Calibri" w:hAnsi="Calibri" w:eastAsia="Calibri"/>
          <w:b w:val="0"/>
          <w:sz w:val="2"/>
        </w:rPr>
        <w:t>NOTE: Additional development charge (at any time later for this project in future) has not been included into the project development cost.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Monthly Support &amp; Maintenance fee needs to be paid within the 1st week of each month.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For any additional data entry / modification / customization required, or any additional feature / module needed to be developed, an Additional Charge will be applicable at the rate of 500 BDT PER HOUR.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Thank you,</w:t>
      </w:r>
    </w:p>
    <w:p>
      <w:pPr>
        <w:spacing w:after="120"/>
      </w:pPr>
      <w:r>
        <w:rPr>
          <w:rFonts w:ascii="Calibri" w:hAnsi="Calibri" w:eastAsia="Calibri"/>
          <w:b w:val="0"/>
          <w:sz w:val="2"/>
        </w:rPr>
        <w:t>BELAL AHMED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CTO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Let's Talk: Cell +88 01711853769  |  Email: info.bitscol@gmail.com</w:t>
      </w:r>
    </w:p>
    <w:p>
      <w:pPr>
        <w:spacing w:before="320" w:after="160"/>
        <w:pBdr>
          <w:left w:val="single" w:sz="18" w:space="8" w:color="C9A227"/>
        </w:pBdr>
      </w:pPr>
      <w:r>
        <w:rPr>
          <w:rFonts w:ascii="Calibri" w:hAnsi="Calibri" w:eastAsia="Calibri"/>
          <w:b/>
          <w:color w:val="0B1F3A"/>
          <w:sz w:val="26"/>
        </w:rPr>
        <w:t>TERMS OF THE BUSINESS</w:t>
      </w:r>
    </w:p>
    <w:p>
      <w:pPr>
        <w:spacing w:after="120"/>
      </w:pPr>
      <w:r>
        <w:rPr>
          <w:rFonts w:ascii="Calibri" w:hAnsi="Calibri" w:eastAsia="Calibri"/>
          <w:b w:val="0"/>
          <w:sz w:val="2"/>
        </w:rPr>
        <w:t>Confidentiality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This offer is “strictly confidential” and should not be disclosed to any individual or a party other than intended. This proposal can’t be used to compete with other vendors or software providers for similar services or products.</w:t>
      </w:r>
    </w:p>
    <w:p>
      <w:pPr>
        <w:spacing w:after="120"/>
      </w:pPr>
      <w:r>
        <w:rPr>
          <w:rFonts w:ascii="Calibri" w:hAnsi="Calibri" w:eastAsia="Calibri"/>
          <w:b w:val="0"/>
          <w:sz w:val="2"/>
        </w:rPr>
        <w:t>Validity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This offer is only valid for 30 working days from the date of submission.</w:t>
      </w:r>
    </w:p>
    <w:p>
      <w:pPr>
        <w:spacing w:after="120"/>
      </w:pPr>
      <w:r>
        <w:rPr>
          <w:rFonts w:ascii="Calibri" w:hAnsi="Calibri" w:eastAsia="Calibri"/>
          <w:b w:val="0"/>
          <w:sz w:val="2"/>
        </w:rPr>
        <w:t>Maintenance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A Monthly Maintenance Contract (MMC) is required for ongoing support, reporting services, and continuation of work.</w:t>
      </w:r>
    </w:p>
    <w:p>
      <w:pPr>
        <w:spacing w:after="120"/>
      </w:pPr>
      <w:r>
        <w:rPr>
          <w:rFonts w:ascii="Calibri" w:hAnsi="Calibri" w:eastAsia="Calibri"/>
          <w:b w:val="0"/>
          <w:sz w:val="2"/>
        </w:rPr>
        <w:t>Support Hours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Our Support Team is available for 24 hours, 7 days a week except for situations during and affected by political unrest, natural disasters, the act of God, etc. Bangladesh IT &amp; Software Company Ltd. (BITSCOL) will provide online support to solve the errors that occur. If it is insufficient, our support personnel will visit the client site as soon as possible.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1F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986"/>
            <w:shd w:fill="0B1F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Terms</w:t>
            </w:r>
          </w:p>
        </w:tc>
      </w:tr>
      <w:tr>
        <w:tc>
          <w:tcPr>
            <w:tcW w:type="dxa" w:w="498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Hardware</w:t>
            </w:r>
          </w:p>
        </w:tc>
        <w:tc>
          <w:tcPr>
            <w:tcW w:type="dxa" w:w="498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This proposal specifically includes after-sales support for the software and service that we are offering. BITSCOL does not provide support for any hardware-related issues.</w:t>
            </w:r>
          </w:p>
        </w:tc>
      </w:tr>
      <w:tr>
        <w:tc>
          <w:tcPr>
            <w:tcW w:type="dxa" w:w="4986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Report Customization</w:t>
            </w:r>
          </w:p>
        </w:tc>
        <w:tc>
          <w:tcPr>
            <w:tcW w:type="dxa" w:w="4986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Built-in reports serve most clients. Custom reports usually take 4–7 working days; complex reports may take longer. Formats must be shared by email with clear column headers and example entries. Additional charges apply based on time and effort.</w:t>
            </w:r>
          </w:p>
        </w:tc>
      </w:tr>
      <w:tr>
        <w:tc>
          <w:tcPr>
            <w:tcW w:type="dxa" w:w="498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Customization</w:t>
            </w:r>
          </w:p>
        </w:tc>
        <w:tc>
          <w:tcPr>
            <w:tcW w:type="dxa" w:w="498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Any additional customization (out of this proposal) will be discussed with BITSCOL first and estimated as per man-hour costing.</w:t>
            </w:r>
          </w:p>
        </w:tc>
      </w:tr>
      <w:tr>
        <w:tc>
          <w:tcPr>
            <w:tcW w:type="dxa" w:w="4986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System Implementation</w:t>
            </w:r>
          </w:p>
        </w:tc>
        <w:tc>
          <w:tcPr>
            <w:tcW w:type="dxa" w:w="4986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Implementation time may vary based on technical challenges, resource constraints, change management, vendor dependencies, regulatory requirements, user adoption, and unforeseen events.</w:t>
            </w:r>
          </w:p>
        </w:tc>
      </w:tr>
      <w:tr>
        <w:tc>
          <w:tcPr>
            <w:tcW w:type="dxa" w:w="498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Data Migration</w:t>
            </w:r>
          </w:p>
        </w:tc>
        <w:tc>
          <w:tcPr>
            <w:tcW w:type="dxa" w:w="498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If you can provide the master backup / content export, our team can import existing data during first-time installation.</w:t>
            </w:r>
          </w:p>
        </w:tc>
      </w:tr>
      <w:tr>
        <w:tc>
          <w:tcPr>
            <w:tcW w:type="dxa" w:w="4986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Database Backup</w:t>
            </w:r>
          </w:p>
        </w:tc>
        <w:tc>
          <w:tcPr>
            <w:tcW w:type="dxa" w:w="4986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The client is responsible for maintaining backups. BITSCOL will not be held responsible for loss of data due to system failures. We strongly recommend regular backups.</w:t>
            </w:r>
          </w:p>
        </w:tc>
      </w:tr>
      <w:tr>
        <w:tc>
          <w:tcPr>
            <w:tcW w:type="dxa" w:w="498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System Failure</w:t>
            </w:r>
          </w:p>
        </w:tc>
        <w:tc>
          <w:tcPr>
            <w:tcW w:type="dxa" w:w="498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 case of system failure, we can help restore the software provided the latest backup files are supplied.</w:t>
            </w:r>
          </w:p>
        </w:tc>
      </w:tr>
      <w:tr>
        <w:tc>
          <w:tcPr>
            <w:tcW w:type="dxa" w:w="4986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3rd Party Software Support</w:t>
            </w:r>
          </w:p>
        </w:tc>
        <w:tc>
          <w:tcPr>
            <w:tcW w:type="dxa" w:w="4986"/>
            <w:shd w:fill="F7F8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BITSCOL will not provide support for any 3rd party software you may be using.</w:t>
            </w:r>
          </w:p>
        </w:tc>
      </w:tr>
      <w:tr>
        <w:tc>
          <w:tcPr>
            <w:tcW w:type="dxa" w:w="498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License Key</w:t>
            </w:r>
          </w:p>
        </w:tc>
        <w:tc>
          <w:tcPr>
            <w:tcW w:type="dxa" w:w="498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Once purchased, the license key is non-refundable and cannot be transferred or used by another party.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"/>
        </w:rPr>
        <w:t>Source Code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No source code or database access will be provided with the software and service.</w:t>
      </w:r>
    </w:p>
    <w:p>
      <w:pPr>
        <w:spacing w:after="120"/>
      </w:pPr>
      <w:r>
        <w:rPr>
          <w:rFonts w:ascii="Calibri" w:hAnsi="Calibri" w:eastAsia="Calibri"/>
          <w:b w:val="0"/>
          <w:sz w:val="2"/>
        </w:rPr>
        <w:t>Security &amp; Password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Our software comes with many security features. However, we recommend that you frequently update your password and do not share them with anyone else.</w:t>
      </w:r>
    </w:p>
    <w:p>
      <w:pPr>
        <w:spacing w:after="120"/>
      </w:pPr>
      <w:r>
        <w:rPr>
          <w:rFonts w:ascii="Calibri" w:hAnsi="Calibri" w:eastAsia="Calibri"/>
          <w:b w:val="0"/>
          <w:sz w:val="2"/>
        </w:rPr>
        <w:t>Order Cancellation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If you wish to cancel the agreement or stop using this solution, then you must issue a formal letter to Bangladesh IT &amp; Software Company Ltd. (BITSCOL) at least 1 month in advance.</w:t>
      </w:r>
    </w:p>
    <w:p>
      <w:pPr>
        <w:spacing w:after="120"/>
      </w:pPr>
      <w:r>
        <w:rPr>
          <w:rFonts w:ascii="Calibri" w:hAnsi="Calibri" w:eastAsia="Calibri"/>
          <w:b w:val="0"/>
          <w:sz w:val="2"/>
        </w:rPr>
        <w:t>Travel &amp; Accommodation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For any tour outside Bangladesh for software installation, support and service purposes, all expenses will be borne by the client regarding accommodation and transportation.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