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255" w:rsidRPr="001D26F3" w:rsidRDefault="00170186" w:rsidP="00FF7FCC">
      <w:pPr>
        <w:jc w:val="center"/>
        <w:rPr>
          <w:b/>
          <w:sz w:val="28"/>
          <w:szCs w:val="28"/>
          <w:u w:val="single"/>
        </w:rPr>
      </w:pPr>
      <w:r w:rsidRPr="001D26F3">
        <w:rPr>
          <w:b/>
          <w:sz w:val="28"/>
          <w:szCs w:val="28"/>
          <w:u w:val="single"/>
        </w:rPr>
        <w:t>Final Settlement Procedure</w:t>
      </w:r>
    </w:p>
    <w:p w:rsidR="001D26F3" w:rsidRPr="001D26F3" w:rsidRDefault="001D26F3" w:rsidP="001D26F3">
      <w:pPr>
        <w:jc w:val="center"/>
        <w:rPr>
          <w:b/>
          <w:sz w:val="28"/>
          <w:szCs w:val="28"/>
        </w:rPr>
      </w:pPr>
    </w:p>
    <w:p w:rsidR="001D26F3" w:rsidRDefault="001D26F3" w:rsidP="001D26F3">
      <w:pPr>
        <w:jc w:val="center"/>
        <w:rPr>
          <w:b/>
        </w:rPr>
      </w:pPr>
      <w:r>
        <w:rPr>
          <w:b/>
        </w:rPr>
        <w:t xml:space="preserve">You would be given one Exit Form </w:t>
      </w:r>
      <w:r w:rsidR="003F4CE6">
        <w:rPr>
          <w:b/>
        </w:rPr>
        <w:t xml:space="preserve">(now it is online) </w:t>
      </w:r>
      <w:r>
        <w:rPr>
          <w:b/>
        </w:rPr>
        <w:t>to get clearances from various departments. Please ensure that all the clearances are received before you leave. Incomplete exit form will lead to delay in processing your final settlement</w:t>
      </w:r>
    </w:p>
    <w:p w:rsidR="001D26F3" w:rsidRPr="00FF7FCC" w:rsidRDefault="001D26F3" w:rsidP="00FF7FCC">
      <w:pPr>
        <w:jc w:val="center"/>
        <w:rPr>
          <w:b/>
        </w:rPr>
      </w:pPr>
    </w:p>
    <w:p w:rsidR="00170186" w:rsidRDefault="00170186" w:rsidP="005A5C9E">
      <w:pPr>
        <w:jc w:val="both"/>
      </w:pPr>
    </w:p>
    <w:p w:rsidR="002A6DD6" w:rsidRDefault="002A6DD6" w:rsidP="005A5C9E">
      <w:pPr>
        <w:ind w:left="360"/>
        <w:jc w:val="both"/>
      </w:pPr>
    </w:p>
    <w:p w:rsidR="002A6DD6" w:rsidRDefault="003F4CE6" w:rsidP="005A5C9E">
      <w:pPr>
        <w:numPr>
          <w:ilvl w:val="0"/>
          <w:numId w:val="1"/>
        </w:numPr>
        <w:jc w:val="both"/>
      </w:pPr>
      <w:r>
        <w:t xml:space="preserve">If any recoveries (other than amounts for Canteen deduction, transport deduction &amp; Club point deduction) are communicated from any stake holders in the exit process, </w:t>
      </w:r>
      <w:r w:rsidR="002A6DD6">
        <w:t>the</w:t>
      </w:r>
      <w:r w:rsidR="0098677D">
        <w:t>n</w:t>
      </w:r>
      <w:r w:rsidR="002A6DD6">
        <w:t xml:space="preserve"> </w:t>
      </w:r>
      <w:r w:rsidR="00201BEE">
        <w:t xml:space="preserve">you are </w:t>
      </w:r>
      <w:r w:rsidR="002A6DD6">
        <w:t xml:space="preserve">required to </w:t>
      </w:r>
      <w:r w:rsidR="00D252DA">
        <w:t>deposit a</w:t>
      </w:r>
      <w:r w:rsidR="002A6DD6">
        <w:t xml:space="preserve"> demand draft in the name of company payable at Pune.</w:t>
      </w:r>
      <w:r w:rsidR="00C47E38">
        <w:t xml:space="preserve"> You can transfer the amount by online transfer also. Contact payroll for the account details</w:t>
      </w:r>
    </w:p>
    <w:p w:rsidR="00E80729" w:rsidRDefault="00E80729" w:rsidP="005A5C9E">
      <w:pPr>
        <w:ind w:left="360"/>
        <w:jc w:val="both"/>
      </w:pPr>
    </w:p>
    <w:p w:rsidR="00E80729" w:rsidRDefault="00D875FF" w:rsidP="005A5C9E">
      <w:pPr>
        <w:numPr>
          <w:ilvl w:val="0"/>
          <w:numId w:val="1"/>
        </w:numPr>
        <w:jc w:val="both"/>
      </w:pPr>
      <w:r>
        <w:t xml:space="preserve">Within </w:t>
      </w:r>
      <w:r w:rsidR="00A45E59">
        <w:t xml:space="preserve">45 days’ </w:t>
      </w:r>
      <w:r w:rsidR="003F4CE6">
        <w:t xml:space="preserve">time </w:t>
      </w:r>
      <w:r w:rsidR="001D26F3" w:rsidRPr="00CC3583">
        <w:rPr>
          <w:b/>
          <w:u w:val="single"/>
        </w:rPr>
        <w:t>(Subject to receipt of Final Settlement Details from HR in time</w:t>
      </w:r>
      <w:r w:rsidR="001D26F3">
        <w:t xml:space="preserve">) </w:t>
      </w:r>
      <w:r w:rsidR="00E80729">
        <w:t xml:space="preserve">from </w:t>
      </w:r>
      <w:r w:rsidR="00D252DA">
        <w:t xml:space="preserve">the </w:t>
      </w:r>
      <w:r w:rsidR="003F4CE6">
        <w:t>completion of exit process</w:t>
      </w:r>
      <w:r w:rsidR="00E80729">
        <w:t>, t</w:t>
      </w:r>
      <w:r w:rsidR="00170186">
        <w:t>he</w:t>
      </w:r>
      <w:r w:rsidR="00D252DA">
        <w:t xml:space="preserve"> payroll department will mail </w:t>
      </w:r>
      <w:r w:rsidR="00A23D8F">
        <w:t>a</w:t>
      </w:r>
      <w:r w:rsidR="00D252DA">
        <w:t xml:space="preserve"> </w:t>
      </w:r>
      <w:r w:rsidR="00FF7FCC">
        <w:t>‘letter of Acceptance of final settlement calculations and pre-receipt (Settlement Letter)’</w:t>
      </w:r>
      <w:r w:rsidR="00170186">
        <w:t xml:space="preserve">, final settlement payslip and income tax computation sheet </w:t>
      </w:r>
      <w:r w:rsidR="00D252DA">
        <w:t xml:space="preserve">to </w:t>
      </w:r>
      <w:r w:rsidR="00201BEE">
        <w:t xml:space="preserve">you </w:t>
      </w:r>
      <w:r w:rsidR="00170186">
        <w:t xml:space="preserve">on </w:t>
      </w:r>
      <w:r w:rsidR="001A1886">
        <w:t>the</w:t>
      </w:r>
      <w:r w:rsidR="00E80729">
        <w:t xml:space="preserve"> personal</w:t>
      </w:r>
      <w:r w:rsidR="00170186">
        <w:t xml:space="preserve"> e</w:t>
      </w:r>
      <w:r w:rsidR="00FF7FCC">
        <w:t>-</w:t>
      </w:r>
      <w:r w:rsidR="00170186">
        <w:t>mail</w:t>
      </w:r>
      <w:r w:rsidR="00201BEE">
        <w:t xml:space="preserve"> provided by HR.</w:t>
      </w:r>
      <w:r>
        <w:t xml:space="preserve"> During monthly salary process, no final settlements are processed. The same will be processed after monthly salary process is over and </w:t>
      </w:r>
      <w:r w:rsidR="00201BEE">
        <w:t xml:space="preserve">you </w:t>
      </w:r>
      <w:r>
        <w:t>will receive mail accordingly.</w:t>
      </w:r>
    </w:p>
    <w:p w:rsidR="00E80729" w:rsidRDefault="00E80729" w:rsidP="005A5C9E">
      <w:pPr>
        <w:ind w:left="360"/>
        <w:jc w:val="both"/>
      </w:pPr>
    </w:p>
    <w:p w:rsidR="00C04104" w:rsidRDefault="00E80729" w:rsidP="005A5C9E">
      <w:pPr>
        <w:numPr>
          <w:ilvl w:val="0"/>
          <w:numId w:val="1"/>
        </w:numPr>
        <w:jc w:val="both"/>
      </w:pPr>
      <w:r>
        <w:t xml:space="preserve">On receipt of the </w:t>
      </w:r>
      <w:r w:rsidR="00FF7FCC">
        <w:t>‘letter of Acceptance of final settlement calculations and pre-receipt (Settlement Letter)’</w:t>
      </w:r>
      <w:r>
        <w:t xml:space="preserve">, </w:t>
      </w:r>
      <w:r w:rsidR="00644281">
        <w:t xml:space="preserve">you </w:t>
      </w:r>
      <w:r w:rsidR="00CC3583">
        <w:t xml:space="preserve">can either </w:t>
      </w:r>
      <w:r w:rsidR="00170186">
        <w:t xml:space="preserve">sign the </w:t>
      </w:r>
      <w:r w:rsidR="00FF7FCC">
        <w:t>Settlement Letter</w:t>
      </w:r>
      <w:r w:rsidR="00170186">
        <w:t xml:space="preserve"> and </w:t>
      </w:r>
      <w:r w:rsidR="002A5A5E">
        <w:t>mail</w:t>
      </w:r>
      <w:r w:rsidR="00170186">
        <w:t xml:space="preserve"> </w:t>
      </w:r>
      <w:r>
        <w:t xml:space="preserve">the signed scan copy of the </w:t>
      </w:r>
      <w:r w:rsidR="00CC3583">
        <w:t xml:space="preserve">same </w:t>
      </w:r>
      <w:r>
        <w:t>to Amdocs payroll department</w:t>
      </w:r>
      <w:r w:rsidR="00CC3583">
        <w:t xml:space="preserve"> or give a confirmation of acceptance of settlement by mail</w:t>
      </w:r>
      <w:r w:rsidR="00644281">
        <w:t>.</w:t>
      </w:r>
    </w:p>
    <w:p w:rsidR="00C04104" w:rsidRDefault="00C04104" w:rsidP="00C04104">
      <w:pPr>
        <w:pStyle w:val="ListParagraph"/>
      </w:pPr>
    </w:p>
    <w:p w:rsidR="00E80729" w:rsidRDefault="00252452" w:rsidP="005A5C9E">
      <w:pPr>
        <w:numPr>
          <w:ilvl w:val="0"/>
          <w:numId w:val="1"/>
        </w:numPr>
        <w:jc w:val="both"/>
      </w:pPr>
      <w:r>
        <w:t>I</w:t>
      </w:r>
      <w:r w:rsidR="00E80729">
        <w:t>f</w:t>
      </w:r>
      <w:r>
        <w:t xml:space="preserve"> </w:t>
      </w:r>
      <w:r w:rsidR="00644281">
        <w:t xml:space="preserve">your </w:t>
      </w:r>
      <w:r>
        <w:t xml:space="preserve">salary </w:t>
      </w:r>
      <w:r w:rsidR="00E80729">
        <w:t xml:space="preserve">for the month of resignation is on hold, </w:t>
      </w:r>
      <w:r>
        <w:t xml:space="preserve">the same will be paid </w:t>
      </w:r>
      <w:r w:rsidR="00A45E59">
        <w:t xml:space="preserve">on the next payment date after the settlement is processed (the date will be communicated in the mail) </w:t>
      </w:r>
      <w:r w:rsidR="00E80729">
        <w:t xml:space="preserve">and the amount mentioned in the </w:t>
      </w:r>
      <w:r w:rsidR="00FF7FCC">
        <w:t>‘letter of Acceptance of final settlement calculations and pre-receipt (Settlement Letter)’</w:t>
      </w:r>
      <w:r w:rsidR="00A23D8F">
        <w:t>,</w:t>
      </w:r>
      <w:r w:rsidR="00E80729">
        <w:t xml:space="preserve"> </w:t>
      </w:r>
      <w:r w:rsidR="00E80729" w:rsidRPr="00644281">
        <w:rPr>
          <w:u w:val="single"/>
        </w:rPr>
        <w:t xml:space="preserve">will </w:t>
      </w:r>
      <w:r w:rsidR="00C04104" w:rsidRPr="00644281">
        <w:rPr>
          <w:b/>
          <w:u w:val="single"/>
        </w:rPr>
        <w:t>not</w:t>
      </w:r>
      <w:r w:rsidR="00C04104" w:rsidRPr="00644281">
        <w:rPr>
          <w:u w:val="single"/>
        </w:rPr>
        <w:t xml:space="preserve"> include the same</w:t>
      </w:r>
      <w:r w:rsidR="00E80729">
        <w:t>.</w:t>
      </w:r>
    </w:p>
    <w:p w:rsidR="00E80729" w:rsidRDefault="00E80729" w:rsidP="005A5C9E">
      <w:pPr>
        <w:ind w:left="360"/>
        <w:jc w:val="both"/>
      </w:pPr>
    </w:p>
    <w:p w:rsidR="00170186" w:rsidRDefault="00CC3583" w:rsidP="005A5C9E">
      <w:pPr>
        <w:numPr>
          <w:ilvl w:val="0"/>
          <w:numId w:val="1"/>
        </w:numPr>
        <w:jc w:val="both"/>
      </w:pPr>
      <w:r>
        <w:t>T</w:t>
      </w:r>
      <w:r w:rsidR="00252452">
        <w:t>he final settlement amount will be transfer</w:t>
      </w:r>
      <w:r w:rsidR="00DF05B6">
        <w:t>red</w:t>
      </w:r>
      <w:r w:rsidR="00252452">
        <w:t xml:space="preserve"> to </w:t>
      </w:r>
      <w:r w:rsidR="00644281">
        <w:t xml:space="preserve">your </w:t>
      </w:r>
      <w:r w:rsidR="00252452">
        <w:t xml:space="preserve">salary account </w:t>
      </w:r>
      <w:r w:rsidR="00A45E59">
        <w:t xml:space="preserve">in the first </w:t>
      </w:r>
      <w:r w:rsidR="00C04104">
        <w:t>Payment date</w:t>
      </w:r>
      <w:r w:rsidR="00A45E59">
        <w:t xml:space="preserve"> of the subsequent month</w:t>
      </w:r>
      <w:r w:rsidR="005B7338">
        <w:t>.</w:t>
      </w:r>
    </w:p>
    <w:p w:rsidR="00DF05B6" w:rsidRDefault="00DF05B6" w:rsidP="005A5C9E">
      <w:pPr>
        <w:ind w:left="360"/>
        <w:jc w:val="both"/>
      </w:pPr>
    </w:p>
    <w:p w:rsidR="002A5A5E" w:rsidRDefault="002A5A5E" w:rsidP="005A5C9E">
      <w:pPr>
        <w:numPr>
          <w:ilvl w:val="0"/>
          <w:numId w:val="1"/>
        </w:numPr>
        <w:jc w:val="both"/>
      </w:pPr>
      <w:r>
        <w:t xml:space="preserve">As the normal salary process for </w:t>
      </w:r>
      <w:r w:rsidR="00CC3583">
        <w:t xml:space="preserve">active </w:t>
      </w:r>
      <w:r>
        <w:t xml:space="preserve">employees </w:t>
      </w:r>
      <w:r w:rsidR="00C46F32">
        <w:t>starts from 16</w:t>
      </w:r>
      <w:r w:rsidR="00C46F32" w:rsidRPr="00C46F32">
        <w:rPr>
          <w:vertAlign w:val="superscript"/>
        </w:rPr>
        <w:t>th</w:t>
      </w:r>
      <w:r w:rsidR="00C46F32">
        <w:t xml:space="preserve"> </w:t>
      </w:r>
      <w:r>
        <w:t>of every month, no final settlement will be processed</w:t>
      </w:r>
      <w:r w:rsidR="00466F85">
        <w:t xml:space="preserve"> </w:t>
      </w:r>
      <w:r>
        <w:t>/</w:t>
      </w:r>
      <w:r w:rsidR="00466F85">
        <w:t xml:space="preserve"> </w:t>
      </w:r>
      <w:r>
        <w:t xml:space="preserve">paid during </w:t>
      </w:r>
      <w:r w:rsidR="00C46F32">
        <w:t>16</w:t>
      </w:r>
      <w:r w:rsidR="00C46F32" w:rsidRPr="00C46F32">
        <w:rPr>
          <w:vertAlign w:val="superscript"/>
        </w:rPr>
        <w:t>th</w:t>
      </w:r>
      <w:r w:rsidR="00C46F32">
        <w:t xml:space="preserve"> till last day of the month</w:t>
      </w:r>
    </w:p>
    <w:p w:rsidR="002A5A5E" w:rsidRDefault="002A5A5E" w:rsidP="005A5C9E">
      <w:pPr>
        <w:ind w:left="360"/>
        <w:jc w:val="both"/>
      </w:pPr>
    </w:p>
    <w:p w:rsidR="00201BEE" w:rsidRDefault="001A1886" w:rsidP="00201BEE">
      <w:pPr>
        <w:numPr>
          <w:ilvl w:val="0"/>
          <w:numId w:val="1"/>
        </w:numPr>
        <w:jc w:val="both"/>
      </w:pPr>
      <w:r>
        <w:t>T</w:t>
      </w:r>
      <w:r w:rsidR="002A5A5E">
        <w:t xml:space="preserve">he final settlement amount will be transferred to </w:t>
      </w:r>
      <w:r w:rsidR="00201BEE">
        <w:t xml:space="preserve">your salary </w:t>
      </w:r>
      <w:r w:rsidR="002A5A5E">
        <w:t>account only</w:t>
      </w:r>
      <w:r w:rsidR="00201BEE">
        <w:t>.</w:t>
      </w:r>
    </w:p>
    <w:p w:rsidR="002A5A5E" w:rsidRDefault="00201BEE" w:rsidP="00201BEE">
      <w:pPr>
        <w:jc w:val="both"/>
      </w:pPr>
      <w:r>
        <w:t xml:space="preserve"> </w:t>
      </w:r>
    </w:p>
    <w:p w:rsidR="004B0A22" w:rsidRDefault="00524719" w:rsidP="004B0A22">
      <w:pPr>
        <w:numPr>
          <w:ilvl w:val="0"/>
          <w:numId w:val="1"/>
        </w:numPr>
        <w:jc w:val="both"/>
      </w:pPr>
      <w:r>
        <w:t xml:space="preserve">Final settlement income tax calculations will be based on actual eligible investment proofs such as rent receipts, leave and license / rent agreement copy, Statement of investment in case of Mutual Fund, </w:t>
      </w:r>
      <w:proofErr w:type="spellStart"/>
      <w:r>
        <w:t>mediclaim</w:t>
      </w:r>
      <w:proofErr w:type="spellEnd"/>
      <w:r>
        <w:t xml:space="preserve"> premium paid receipt and housing loan interest/principal provisional certificate submitted</w:t>
      </w:r>
      <w:r w:rsidR="004B0A22">
        <w:t xml:space="preserve"> online in the </w:t>
      </w:r>
      <w:proofErr w:type="spellStart"/>
      <w:r w:rsidR="004B0A22">
        <w:t>Excelity</w:t>
      </w:r>
      <w:proofErr w:type="spellEnd"/>
      <w:r w:rsidR="004B0A22">
        <w:t xml:space="preserve"> Portal </w:t>
      </w:r>
      <w:hyperlink r:id="rId5" w:history="1">
        <w:r w:rsidR="004B0A22" w:rsidRPr="00A87D65">
          <w:rPr>
            <w:rStyle w:val="Hyperlink"/>
          </w:rPr>
          <w:t>https://ess.excelityglobal.com</w:t>
        </w:r>
      </w:hyperlink>
      <w:r w:rsidR="004B0A22">
        <w:t xml:space="preserve"> . A new link for submitting and uploading investment proofs of leaving employees has been activated in the portal.</w:t>
      </w:r>
    </w:p>
    <w:p w:rsidR="004B0A22" w:rsidRDefault="004B0A22" w:rsidP="004B0A22">
      <w:pPr>
        <w:pStyle w:val="ListParagraph"/>
      </w:pPr>
    </w:p>
    <w:p w:rsidR="0098677D" w:rsidRDefault="004B0A22" w:rsidP="004B0A22">
      <w:pPr>
        <w:ind w:left="360"/>
        <w:jc w:val="both"/>
      </w:pPr>
      <w:r>
        <w:t xml:space="preserve"> </w:t>
      </w:r>
    </w:p>
    <w:p w:rsidR="004B0A22" w:rsidRDefault="00466F85" w:rsidP="004B0A22">
      <w:pPr>
        <w:numPr>
          <w:ilvl w:val="0"/>
          <w:numId w:val="1"/>
        </w:numPr>
        <w:jc w:val="both"/>
      </w:pPr>
      <w:r>
        <w:lastRenderedPageBreak/>
        <w:t xml:space="preserve">All investment proofs/bills </w:t>
      </w:r>
      <w:r w:rsidR="00A45E59">
        <w:t xml:space="preserve">(Scan copies) </w:t>
      </w:r>
      <w:r>
        <w:t xml:space="preserve">are </w:t>
      </w:r>
      <w:proofErr w:type="gramStart"/>
      <w:r>
        <w:t>to</w:t>
      </w:r>
      <w:proofErr w:type="gramEnd"/>
      <w:r>
        <w:t xml:space="preserve"> </w:t>
      </w:r>
      <w:r w:rsidR="004B0A22">
        <w:t xml:space="preserve">uploaded </w:t>
      </w:r>
      <w:r>
        <w:t>on or before last working date. The final settlement done will not be revised under any circumstances.</w:t>
      </w:r>
      <w:r w:rsidR="00A2487B">
        <w:t xml:space="preserve"> </w:t>
      </w:r>
      <w:r w:rsidR="00201BEE">
        <w:t>N</w:t>
      </w:r>
      <w:r w:rsidR="00A2487B">
        <w:t xml:space="preserve">ame &amp; employee ID </w:t>
      </w:r>
      <w:r w:rsidR="00201BEE">
        <w:t xml:space="preserve">are to be mentioned </w:t>
      </w:r>
      <w:r w:rsidR="00A2487B">
        <w:t xml:space="preserve">on all the investment proofs </w:t>
      </w:r>
      <w:r w:rsidR="004B0A22">
        <w:t>uploaded</w:t>
      </w:r>
      <w:r w:rsidR="00A2487B">
        <w:t>.</w:t>
      </w:r>
    </w:p>
    <w:p w:rsidR="002A5A5E" w:rsidRDefault="004B0A22" w:rsidP="004B0A22">
      <w:pPr>
        <w:ind w:left="360"/>
        <w:jc w:val="both"/>
      </w:pPr>
      <w:r>
        <w:t xml:space="preserve"> </w:t>
      </w:r>
    </w:p>
    <w:p w:rsidR="002A5A5E" w:rsidRDefault="004B0A22" w:rsidP="00CC3583">
      <w:pPr>
        <w:numPr>
          <w:ilvl w:val="0"/>
          <w:numId w:val="1"/>
        </w:numPr>
        <w:jc w:val="both"/>
      </w:pPr>
      <w:r>
        <w:t xml:space="preserve">The </w:t>
      </w:r>
      <w:proofErr w:type="spellStart"/>
      <w:r>
        <w:t>payslip</w:t>
      </w:r>
      <w:proofErr w:type="spellEnd"/>
      <w:r>
        <w:t xml:space="preserve"> of the hold salary processed for the month of your exit can be downloaded from </w:t>
      </w:r>
      <w:hyperlink w:history="1">
        <w:r w:rsidRPr="00A87D65">
          <w:rPr>
            <w:rStyle w:val="Hyperlink"/>
          </w:rPr>
          <w:t>https://ess.excelityglobal.com.</w:t>
        </w:r>
        <w:r w:rsidRPr="004B0A22">
          <w:rPr>
            <w:rStyle w:val="Hyperlink"/>
            <w:u w:val="none"/>
          </w:rPr>
          <w:t xml:space="preserve"> </w:t>
        </w:r>
      </w:hyperlink>
      <w:proofErr w:type="gramStart"/>
      <w:r>
        <w:t>in</w:t>
      </w:r>
      <w:proofErr w:type="gramEnd"/>
      <w:r>
        <w:t xml:space="preserve"> the first week of subsequent month. Your log in details will remain active until the final settlement is processed. Please save your </w:t>
      </w:r>
      <w:proofErr w:type="spellStart"/>
      <w:r>
        <w:t>Excelity</w:t>
      </w:r>
      <w:proofErr w:type="spellEnd"/>
      <w:r>
        <w:t xml:space="preserve"> PIN and password for the purpose.</w:t>
      </w:r>
      <w:r w:rsidR="005B7338">
        <w:t xml:space="preserve"> Previous months</w:t>
      </w:r>
      <w:r>
        <w:t>’</w:t>
      </w:r>
      <w:r w:rsidR="005B7338">
        <w:t xml:space="preserve"> Pay slips can be downloaded before final settlement is done.</w:t>
      </w:r>
      <w:r w:rsidR="007603AF">
        <w:t xml:space="preserve"> Once the final settlement is processed, the PIN and password will be deactivated by </w:t>
      </w:r>
      <w:r w:rsidR="00A45E59">
        <w:t xml:space="preserve">Excelity </w:t>
      </w:r>
      <w:r w:rsidR="007603AF">
        <w:t xml:space="preserve">and </w:t>
      </w:r>
      <w:r w:rsidR="00201BEE">
        <w:t xml:space="preserve">you </w:t>
      </w:r>
      <w:r w:rsidR="007603AF">
        <w:t>will not be able access the portal.</w:t>
      </w:r>
    </w:p>
    <w:p w:rsidR="006F7D6C" w:rsidRDefault="006F7D6C" w:rsidP="006F7D6C">
      <w:pPr>
        <w:ind w:left="360"/>
        <w:jc w:val="both"/>
      </w:pPr>
    </w:p>
    <w:p w:rsidR="00E616C4" w:rsidRDefault="00E616C4" w:rsidP="005A5C9E">
      <w:pPr>
        <w:jc w:val="both"/>
      </w:pPr>
      <w:r>
        <w:t>For any question relating to final settlement</w:t>
      </w:r>
      <w:r w:rsidR="007B20A1">
        <w:t>,</w:t>
      </w:r>
      <w:r>
        <w:t xml:space="preserve"> please write a mail </w:t>
      </w:r>
      <w:r w:rsidR="00C210CF">
        <w:t xml:space="preserve">to </w:t>
      </w:r>
      <w:hyperlink r:id="rId6" w:history="1">
        <w:r w:rsidR="0040603D" w:rsidRPr="00013963">
          <w:rPr>
            <w:rStyle w:val="Hyperlink"/>
          </w:rPr>
          <w:t>Payrollindia@amdocs.com</w:t>
        </w:r>
      </w:hyperlink>
      <w:r w:rsidR="00D11C06">
        <w:t xml:space="preserve"> with specific</w:t>
      </w:r>
      <w:r>
        <w:t xml:space="preserve"> mentio</w:t>
      </w:r>
      <w:r w:rsidR="00C210CF">
        <w:t xml:space="preserve">n of </w:t>
      </w:r>
      <w:r>
        <w:t>E</w:t>
      </w:r>
      <w:r w:rsidR="00D11C06">
        <w:t>mployee</w:t>
      </w:r>
      <w:r>
        <w:t xml:space="preserve"> ID, name and last working date.</w:t>
      </w:r>
    </w:p>
    <w:p w:rsidR="00446BD8" w:rsidRDefault="00446BD8" w:rsidP="005A5C9E">
      <w:pPr>
        <w:jc w:val="both"/>
      </w:pPr>
    </w:p>
    <w:p w:rsidR="00204441" w:rsidRDefault="00204441" w:rsidP="00204441">
      <w:pPr>
        <w:jc w:val="both"/>
        <w:rPr>
          <w:i/>
        </w:rPr>
      </w:pPr>
    </w:p>
    <w:p w:rsidR="00204441" w:rsidRPr="005D0EC7" w:rsidRDefault="00204441" w:rsidP="00204441">
      <w:pPr>
        <w:jc w:val="both"/>
        <w:rPr>
          <w:i/>
        </w:rPr>
      </w:pPr>
      <w:r w:rsidRPr="005D0EC7">
        <w:rPr>
          <w:i/>
        </w:rPr>
        <w:t xml:space="preserve">Dear Colleagues, </w:t>
      </w:r>
    </w:p>
    <w:p w:rsidR="00204441" w:rsidRPr="005D0EC7" w:rsidRDefault="00204441" w:rsidP="00204441">
      <w:pPr>
        <w:jc w:val="both"/>
        <w:rPr>
          <w:i/>
        </w:rPr>
      </w:pPr>
    </w:p>
    <w:p w:rsidR="00204441" w:rsidRPr="005D0EC7" w:rsidRDefault="00204441" w:rsidP="00204441">
      <w:pPr>
        <w:jc w:val="both"/>
        <w:rPr>
          <w:i/>
        </w:rPr>
      </w:pPr>
      <w:r w:rsidRPr="005D0EC7">
        <w:rPr>
          <w:i/>
        </w:rPr>
        <w:t>In order to attend your queries and requests we are aligning the Employee connect hours as below:</w:t>
      </w:r>
    </w:p>
    <w:p w:rsidR="00204441" w:rsidRPr="005D0EC7" w:rsidRDefault="00204441" w:rsidP="00204441">
      <w:pPr>
        <w:jc w:val="both"/>
        <w:rPr>
          <w:i/>
        </w:rPr>
      </w:pPr>
    </w:p>
    <w:p w:rsidR="00204441" w:rsidRPr="005D0EC7" w:rsidRDefault="00204441" w:rsidP="00204441">
      <w:pPr>
        <w:jc w:val="both"/>
        <w:rPr>
          <w:i/>
        </w:rPr>
      </w:pPr>
      <w:r w:rsidRPr="005D0EC7">
        <w:rPr>
          <w:i/>
        </w:rPr>
        <w:t>Monday to Friday from 15:30 to 17:30 hours</w:t>
      </w:r>
    </w:p>
    <w:p w:rsidR="00204441" w:rsidRPr="005D0EC7" w:rsidRDefault="00204441" w:rsidP="00204441">
      <w:pPr>
        <w:jc w:val="both"/>
        <w:rPr>
          <w:i/>
        </w:rPr>
      </w:pPr>
    </w:p>
    <w:p w:rsidR="00204441" w:rsidRPr="005D0EC7" w:rsidRDefault="00204441" w:rsidP="00204441">
      <w:pPr>
        <w:jc w:val="both"/>
        <w:rPr>
          <w:i/>
        </w:rPr>
      </w:pPr>
      <w:r w:rsidRPr="005D0EC7">
        <w:rPr>
          <w:i/>
        </w:rPr>
        <w:t>We shall attend the queries for:</w:t>
      </w:r>
    </w:p>
    <w:p w:rsidR="00204441" w:rsidRPr="005D0EC7" w:rsidRDefault="00204441" w:rsidP="00204441">
      <w:pPr>
        <w:jc w:val="both"/>
        <w:rPr>
          <w:i/>
        </w:rPr>
      </w:pPr>
    </w:p>
    <w:p w:rsidR="00204441" w:rsidRPr="005D0EC7" w:rsidRDefault="00204441" w:rsidP="00204441">
      <w:pPr>
        <w:jc w:val="both"/>
        <w:rPr>
          <w:i/>
        </w:rPr>
      </w:pPr>
      <w:r>
        <w:rPr>
          <w:i/>
        </w:rPr>
        <w:t xml:space="preserve">• </w:t>
      </w:r>
      <w:r w:rsidRPr="005D0EC7">
        <w:rPr>
          <w:i/>
        </w:rPr>
        <w:t>Salary Slip / Form 16 (Part B) stamping for visa processing</w:t>
      </w:r>
    </w:p>
    <w:p w:rsidR="00204441" w:rsidRPr="005D0EC7" w:rsidRDefault="00204441" w:rsidP="00204441">
      <w:pPr>
        <w:jc w:val="both"/>
        <w:rPr>
          <w:i/>
        </w:rPr>
      </w:pPr>
      <w:r>
        <w:rPr>
          <w:i/>
        </w:rPr>
        <w:t xml:space="preserve">• </w:t>
      </w:r>
      <w:r w:rsidRPr="005D0EC7">
        <w:rPr>
          <w:i/>
        </w:rPr>
        <w:t>Gratuity forms, Manual clearance requests</w:t>
      </w:r>
    </w:p>
    <w:p w:rsidR="00204441" w:rsidRPr="005D0EC7" w:rsidRDefault="00204441" w:rsidP="00204441">
      <w:pPr>
        <w:jc w:val="both"/>
        <w:rPr>
          <w:i/>
        </w:rPr>
      </w:pPr>
      <w:r>
        <w:rPr>
          <w:i/>
        </w:rPr>
        <w:t xml:space="preserve">• </w:t>
      </w:r>
      <w:r w:rsidRPr="005D0EC7">
        <w:rPr>
          <w:i/>
        </w:rPr>
        <w:t>Acceptance of PF related documents – (New Hires, Separating employees, Existing employees for PF loan advance, PF transfer)</w:t>
      </w:r>
    </w:p>
    <w:p w:rsidR="00204441" w:rsidRPr="005D0EC7" w:rsidRDefault="00204441" w:rsidP="00204441">
      <w:pPr>
        <w:jc w:val="both"/>
        <w:rPr>
          <w:i/>
        </w:rPr>
      </w:pPr>
      <w:r>
        <w:rPr>
          <w:i/>
        </w:rPr>
        <w:t xml:space="preserve">• </w:t>
      </w:r>
      <w:r w:rsidRPr="005D0EC7">
        <w:rPr>
          <w:i/>
        </w:rPr>
        <w:t>Any other requests which requires personal assistance</w:t>
      </w:r>
    </w:p>
    <w:p w:rsidR="00204441" w:rsidRPr="005D0EC7" w:rsidRDefault="00204441" w:rsidP="00204441">
      <w:pPr>
        <w:jc w:val="both"/>
        <w:rPr>
          <w:i/>
        </w:rPr>
      </w:pPr>
    </w:p>
    <w:p w:rsidR="00204441" w:rsidRPr="005D0EC7" w:rsidRDefault="00204441" w:rsidP="00204441">
      <w:pPr>
        <w:jc w:val="both"/>
        <w:rPr>
          <w:i/>
        </w:rPr>
      </w:pPr>
      <w:r w:rsidRPr="005D0EC7">
        <w:rPr>
          <w:i/>
        </w:rPr>
        <w:t xml:space="preserve">Kindly note for all other salary / tax related queries the employees are requested to raise the same through: </w:t>
      </w:r>
      <w:proofErr w:type="spellStart"/>
      <w:r w:rsidRPr="005D0EC7">
        <w:rPr>
          <w:i/>
        </w:rPr>
        <w:t>ClarITy</w:t>
      </w:r>
      <w:proofErr w:type="spellEnd"/>
      <w:r w:rsidRPr="005D0EC7">
        <w:rPr>
          <w:i/>
        </w:rPr>
        <w:t xml:space="preserve"> – Online Payroll Management System</w:t>
      </w:r>
    </w:p>
    <w:p w:rsidR="00E662C1" w:rsidRDefault="00E662C1" w:rsidP="00E662C1">
      <w:pPr>
        <w:rPr>
          <w:color w:val="1F497D"/>
          <w:sz w:val="16"/>
          <w:szCs w:val="16"/>
        </w:rPr>
      </w:pPr>
    </w:p>
    <w:p w:rsidR="00E662C1" w:rsidRDefault="00E662C1" w:rsidP="00C47E38">
      <w:pPr>
        <w:ind w:left="720"/>
        <w:jc w:val="both"/>
      </w:pPr>
      <w:bookmarkStart w:id="0" w:name="_GoBack"/>
      <w:bookmarkEnd w:id="0"/>
    </w:p>
    <w:sectPr w:rsidR="00E662C1" w:rsidSect="002A5A5E">
      <w:pgSz w:w="12240" w:h="15840"/>
      <w:pgMar w:top="1440" w:right="1800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7908"/>
    <w:multiLevelType w:val="hybridMultilevel"/>
    <w:tmpl w:val="17823BE8"/>
    <w:lvl w:ilvl="0" w:tplc="E546407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9E68AC"/>
    <w:multiLevelType w:val="hybridMultilevel"/>
    <w:tmpl w:val="95BCB7E8"/>
    <w:lvl w:ilvl="0" w:tplc="F484F16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5D5BDF"/>
    <w:multiLevelType w:val="hybridMultilevel"/>
    <w:tmpl w:val="95660A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86"/>
    <w:rsid w:val="00025620"/>
    <w:rsid w:val="001363DA"/>
    <w:rsid w:val="001675DA"/>
    <w:rsid w:val="00170186"/>
    <w:rsid w:val="001834EB"/>
    <w:rsid w:val="001A1886"/>
    <w:rsid w:val="001D26F3"/>
    <w:rsid w:val="00201BEE"/>
    <w:rsid w:val="00204441"/>
    <w:rsid w:val="00252452"/>
    <w:rsid w:val="002A5A5E"/>
    <w:rsid w:val="002A6DD6"/>
    <w:rsid w:val="003B52EB"/>
    <w:rsid w:val="003F4CE6"/>
    <w:rsid w:val="0040603D"/>
    <w:rsid w:val="00446BD8"/>
    <w:rsid w:val="00466F85"/>
    <w:rsid w:val="004B0A22"/>
    <w:rsid w:val="00512727"/>
    <w:rsid w:val="00524719"/>
    <w:rsid w:val="005A1022"/>
    <w:rsid w:val="005A5C9E"/>
    <w:rsid w:val="005B7338"/>
    <w:rsid w:val="006426FC"/>
    <w:rsid w:val="00644281"/>
    <w:rsid w:val="00667C15"/>
    <w:rsid w:val="006C5980"/>
    <w:rsid w:val="006E7ACE"/>
    <w:rsid w:val="006F092F"/>
    <w:rsid w:val="006F77F9"/>
    <w:rsid w:val="006F7D6C"/>
    <w:rsid w:val="007603AF"/>
    <w:rsid w:val="007B20A1"/>
    <w:rsid w:val="0080657F"/>
    <w:rsid w:val="0084252E"/>
    <w:rsid w:val="00887D0D"/>
    <w:rsid w:val="008C3E1E"/>
    <w:rsid w:val="009336CE"/>
    <w:rsid w:val="00960582"/>
    <w:rsid w:val="0098677D"/>
    <w:rsid w:val="00997E95"/>
    <w:rsid w:val="00A23D8F"/>
    <w:rsid w:val="00A2487B"/>
    <w:rsid w:val="00A45E59"/>
    <w:rsid w:val="00A54F69"/>
    <w:rsid w:val="00A6486C"/>
    <w:rsid w:val="00B23255"/>
    <w:rsid w:val="00C04104"/>
    <w:rsid w:val="00C210CF"/>
    <w:rsid w:val="00C2727D"/>
    <w:rsid w:val="00C46B02"/>
    <w:rsid w:val="00C46F32"/>
    <w:rsid w:val="00C47E38"/>
    <w:rsid w:val="00CA3E2E"/>
    <w:rsid w:val="00CC3583"/>
    <w:rsid w:val="00CF189B"/>
    <w:rsid w:val="00D11C06"/>
    <w:rsid w:val="00D1478D"/>
    <w:rsid w:val="00D252DA"/>
    <w:rsid w:val="00D875FF"/>
    <w:rsid w:val="00DF05B6"/>
    <w:rsid w:val="00E05AEA"/>
    <w:rsid w:val="00E1520F"/>
    <w:rsid w:val="00E616C4"/>
    <w:rsid w:val="00E662C1"/>
    <w:rsid w:val="00E77C6D"/>
    <w:rsid w:val="00E80729"/>
    <w:rsid w:val="00EE1EEB"/>
    <w:rsid w:val="00F80169"/>
    <w:rsid w:val="00F856D9"/>
    <w:rsid w:val="00F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25B5EA-24B4-4DB2-B98E-62AB8B5C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C15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52452"/>
    <w:rPr>
      <w:color w:val="0000FF"/>
      <w:u w:val="single"/>
    </w:rPr>
  </w:style>
  <w:style w:type="paragraph" w:styleId="BalloonText">
    <w:name w:val="Balloon Text"/>
    <w:basedOn w:val="Normal"/>
    <w:semiHidden/>
    <w:rsid w:val="00806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104"/>
    <w:pPr>
      <w:ind w:left="720"/>
      <w:contextualSpacing/>
    </w:pPr>
  </w:style>
  <w:style w:type="character" w:styleId="FollowedHyperlink">
    <w:name w:val="FollowedHyperlink"/>
    <w:basedOn w:val="DefaultParagraphFont"/>
    <w:rsid w:val="004060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yrollindia@amdocs.com" TargetMode="External"/><Relationship Id="rId5" Type="http://schemas.openxmlformats.org/officeDocument/2006/relationships/hyperlink" Target="https://ess.excelityglob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Settlement Procedure</vt:lpstr>
    </vt:vector>
  </TitlesOfParts>
  <Company>Amdocs</Company>
  <LinksUpToDate>false</LinksUpToDate>
  <CharactersWithSpaces>4316</CharactersWithSpaces>
  <SharedDoc>false</SharedDoc>
  <HLinks>
    <vt:vector size="18" baseType="variant">
      <vt:variant>
        <vt:i4>589845</vt:i4>
      </vt:variant>
      <vt:variant>
        <vt:i4>6</vt:i4>
      </vt:variant>
      <vt:variant>
        <vt:i4>0</vt:i4>
      </vt:variant>
      <vt:variant>
        <vt:i4>5</vt:i4>
      </vt:variant>
      <vt:variant>
        <vt:lpwstr>mailto:_Payrollindia@amdocs.com</vt:lpwstr>
      </vt:variant>
      <vt:variant>
        <vt:lpwstr/>
      </vt:variant>
      <vt:variant>
        <vt:i4>1376324</vt:i4>
      </vt:variant>
      <vt:variant>
        <vt:i4>3</vt:i4>
      </vt:variant>
      <vt:variant>
        <vt:i4>0</vt:i4>
      </vt:variant>
      <vt:variant>
        <vt:i4>5</vt:i4>
      </vt:variant>
      <vt:variant>
        <vt:lpwstr>https://www.hrworkwaysindia.com/downloads.htm</vt:lpwstr>
      </vt:variant>
      <vt:variant>
        <vt:lpwstr/>
      </vt:variant>
      <vt:variant>
        <vt:i4>2752626</vt:i4>
      </vt:variant>
      <vt:variant>
        <vt:i4>0</vt:i4>
      </vt:variant>
      <vt:variant>
        <vt:i4>0</vt:i4>
      </vt:variant>
      <vt:variant>
        <vt:i4>5</vt:i4>
      </vt:variant>
      <vt:variant>
        <vt:lpwstr>http://www.hrworkwaysindia.com/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Settlement Procedure</dc:title>
  <dc:creator>TUSHARG</dc:creator>
  <cp:lastModifiedBy>Chandra Kumar Nair</cp:lastModifiedBy>
  <cp:revision>2</cp:revision>
  <cp:lastPrinted>2007-11-22T12:02:00Z</cp:lastPrinted>
  <dcterms:created xsi:type="dcterms:W3CDTF">2018-07-25T04:36:00Z</dcterms:created>
  <dcterms:modified xsi:type="dcterms:W3CDTF">2018-07-25T04:36:00Z</dcterms:modified>
</cp:coreProperties>
</file>