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3DA5"/>
          <w:sz w:val="32"/>
          <w:szCs w:val="32"/>
        </w:rPr>
        <w:t xml:space="preserve">Amit Deshpande</w:t>
      </w:r>
    </w:p>
    <w:p>
      <w:pPr>
        <w:spacing w:after="60"/>
      </w:pPr>
      <w:r>
        <w:rPr>
          <w:i/>
          <w:iCs/>
          <w:color w:val="333333"/>
          <w:sz w:val="22"/>
          <w:szCs w:val="22"/>
        </w:rPr>
        <w:t xml:space="preserve">Head of Digital, Integration, Workflow &amp; Customer Correspondence Platforms | Australia</w:t>
      </w:r>
    </w:p>
    <w:p>
      <w:pPr>
        <w:pBdr>
          <w:bottom w:val="single" w:color="003DA5" w:sz="12" w:space="4"/>
        </w:pBdr>
        <w:spacing w:after="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150"/>
              <w:bottom w:type="dxa" w:w="150"/>
              <w:right w:type="dxa" w:w="150"/>
            </w:tcMar>
          </w:tcPr>
          <w:p>
            <w:r>
              <w:rPr>
                <w:i/>
                <w:iCs/>
                <w:color w:val="666666"/>
                <w:sz w:val="20"/>
                <w:szCs w:val="20"/>
              </w:rPr>
              <w:t xml:space="preserve">[Photo placeholder — headshot profile photo required]</w:t>
            </w:r>
          </w:p>
          <w:p>
            <w:r>
              <w:rPr>
                <w:i/>
                <w:iCs/>
                <w:color w:val="666666"/>
                <w:sz w:val="20"/>
                <w:szCs w:val="20"/>
              </w:rPr>
              <w:t xml:space="preserve">[Optional: lifestyle photo — e.g. family, travel, mentoring, or community interests]</w:t>
            </w:r>
          </w:p>
        </w:tc>
      </w:tr>
    </w:tbl>
    <w:p>
      <w:pPr>
        <w:spacing w:after="200"/>
      </w:pPr>
      <w:r>
        <w:t xml:space="preserve"/>
      </w:r>
    </w:p>
    <w:p>
      <w:pPr>
        <w:pBdr>
          <w:bottom w:val="single" w:color="D9D9D9" w:sz="4" w:space="4"/>
        </w:pBdr>
        <w:spacing w:after="120" w:before="320"/>
      </w:pPr>
      <w:r>
        <w:rPr>
          <w:b/>
          <w:bCs/>
          <w:color w:val="003DA5"/>
          <w:sz w:val="24"/>
          <w:szCs w:val="24"/>
        </w:rPr>
        <w:t xml:space="preserve">Q. What is your role and responsibilities as Head of Digital, Integration, Workflow &amp; Customer Correspondence Platforms?</w:t>
      </w:r>
    </w:p>
    <w:p>
      <w:pPr>
        <w:spacing w:after="200"/>
      </w:pPr>
      <w:r>
        <w:rPr>
          <w:b/>
          <w:bCs/>
          <w:color w:val="333333"/>
          <w:sz w:val="22"/>
          <w:szCs w:val="22"/>
        </w:rPr>
        <w:t xml:space="preserve">A. </w:t>
      </w:r>
      <w:r>
        <w:rPr>
          <w:color w:val="333333"/>
          <w:sz w:val="22"/>
          <w:szCs w:val="22"/>
        </w:rPr>
        <w:t xml:space="preserve">I lead QBE AUSPAC’s Digital, Integration, Workflow Automation and Customer Correspondence platforms — the layer of technology that sits behind almost every customer and partner interaction, whether they know it or not. My mandate spans platform strategy, risk and resilience, modernisation roadmaps and delivery governance, with particular focus on API management, workflow automation and correspondence accuracy. At its core, the role is about making innovation and control move together: platforms need to be stable and secure today, while staying genuinely ready for what the business needs next.</w:t>
      </w:r>
    </w:p>
    <w:p>
      <w:pPr>
        <w:pBdr>
          <w:bottom w:val="single" w:color="D9D9D9" w:sz="4" w:space="4"/>
        </w:pBdr>
        <w:spacing w:after="120" w:before="320"/>
      </w:pPr>
      <w:r>
        <w:rPr>
          <w:b/>
          <w:bCs/>
          <w:color w:val="003DA5"/>
          <w:sz w:val="24"/>
          <w:szCs w:val="24"/>
        </w:rPr>
        <w:t xml:space="preserve">Q. Can you share a brief outline of your career path and journey to your current position?</w:t>
      </w:r>
    </w:p>
    <w:p>
      <w:pPr>
        <w:spacing w:after="200"/>
      </w:pPr>
      <w:r>
        <w:rPr>
          <w:b/>
          <w:bCs/>
          <w:color w:val="333333"/>
          <w:sz w:val="22"/>
          <w:szCs w:val="22"/>
        </w:rPr>
        <w:t xml:space="preserve">A. </w:t>
      </w:r>
      <w:r>
        <w:rPr>
          <w:color w:val="333333"/>
          <w:sz w:val="22"/>
          <w:szCs w:val="22"/>
        </w:rPr>
        <w:t xml:space="preserve">My path started in hands-on delivery — building an email marketing product from the ground up, then leading a COBOL-to-Java migration for a legacy platform in Pune. A stint stabilising a mission-critical core banking platform at Suncorp taught me early what “mission-critical” actually means in practice. I joined QBE in 2008, and the 18 years since have taken me from front-end systems leadership through vendor and commercial management during a major outsourcing transition, infrastructure and group-wide transformation programs, and five years leading QBE’s Strategic Core Insurance Platforms across AUSPAC. Every move added a different lens — technical delivery, commercial negotiation, large-scale transformation — and together they shape how I lead platforms today: stay close to the technology, understand the business outcome, and keep governance and resilience at the centre of delivery.</w:t>
      </w:r>
    </w:p>
    <w:p>
      <w:pPr>
        <w:pBdr>
          <w:bottom w:val="single" w:color="D9D9D9" w:sz="4" w:space="4"/>
        </w:pBdr>
        <w:spacing w:after="120" w:before="320"/>
      </w:pPr>
      <w:r>
        <w:rPr>
          <w:b/>
          <w:bCs/>
          <w:color w:val="003DA5"/>
          <w:sz w:val="24"/>
          <w:szCs w:val="24"/>
        </w:rPr>
        <w:t xml:space="preserve">Q. What do you enjoy most about the work you do in your role?</w:t>
      </w:r>
    </w:p>
    <w:p>
      <w:pPr>
        <w:spacing w:after="200"/>
      </w:pPr>
      <w:r>
        <w:rPr>
          <w:b/>
          <w:bCs/>
          <w:color w:val="333333"/>
          <w:sz w:val="22"/>
          <w:szCs w:val="22"/>
        </w:rPr>
        <w:t xml:space="preserve">A. </w:t>
      </w:r>
      <w:r>
        <w:rPr>
          <w:color w:val="333333"/>
          <w:sz w:val="22"/>
          <w:szCs w:val="22"/>
        </w:rPr>
        <w:t xml:space="preserve">Connecting strategy with practical execution. Platform work often sits behind the scenes, but it has a very direct impact on how reliably our colleagues can serve customers and how quickly we can respond to business priorities. I particularly enjoy working with talented teams across technology, risk, architecture, delivery and business areas to turn complex problems into clear decisions, practical plans and measurable outcomes. The best part is watching people grow while the platforms they look after become more resilient and future-ready — the two tend to happen together.</w:t>
      </w:r>
    </w:p>
    <w:p>
      <w:pPr>
        <w:pBdr>
          <w:bottom w:val="single" w:color="D9D9D9" w:sz="4" w:space="4"/>
        </w:pBdr>
        <w:spacing w:after="120" w:before="320"/>
      </w:pPr>
      <w:r>
        <w:rPr>
          <w:b/>
          <w:bCs/>
          <w:color w:val="003DA5"/>
          <w:sz w:val="24"/>
          <w:szCs w:val="24"/>
        </w:rPr>
        <w:t xml:space="preserve">Q. Is there a recent project you have been or are involved with that is helping to deliver technology or digital transformation?</w:t>
      </w:r>
    </w:p>
    <w:p>
      <w:pPr>
        <w:spacing w:after="200"/>
      </w:pPr>
      <w:r>
        <w:rPr>
          <w:b/>
          <w:bCs/>
          <w:color w:val="333333"/>
          <w:sz w:val="22"/>
          <w:szCs w:val="22"/>
        </w:rPr>
        <w:t xml:space="preserve">A. </w:t>
      </w:r>
      <w:r>
        <w:rPr>
          <w:color w:val="333333"/>
          <w:sz w:val="22"/>
          <w:szCs w:val="22"/>
        </w:rPr>
        <w:t xml:space="preserve">One area I’m especially energised by right now is shaping how QBE’s engineering squads use AI safely across the software delivery lifecycle. I’ve been piloting a Spec-Driven Development framework — using our CTP Online uplift as the proving ground — where specifications, not ad hoc prompts, drive delivery, evidence is captured as a natural by-product of the workflow, and accountability for key decisions stays firmly with people, not the AI. Alongside that, I’m working with teams on integration strategy: API management, platform modernisation and stronger governance across a multi-platform landscape. Both threads are ultimately about the same thing — getting faster without giving up control, in an environment where control genuinely matters.</w:t>
      </w:r>
    </w:p>
    <w:p>
      <w:pPr>
        <w:pBdr>
          <w:bottom w:val="single" w:color="D9D9D9" w:sz="4" w:space="4"/>
        </w:pBdr>
        <w:spacing w:after="120" w:before="320"/>
      </w:pPr>
      <w:r>
        <w:rPr>
          <w:b/>
          <w:bCs/>
          <w:color w:val="003DA5"/>
          <w:sz w:val="24"/>
          <w:szCs w:val="24"/>
        </w:rPr>
        <w:t xml:space="preserve">Q. How is the work you and your team are doing helping to build consistency and innovation, both within Technology and Operations, and across the enterprise?</w:t>
      </w:r>
    </w:p>
    <w:p>
      <w:pPr>
        <w:spacing w:after="200"/>
      </w:pPr>
      <w:r>
        <w:rPr>
          <w:b/>
          <w:bCs/>
          <w:color w:val="333333"/>
          <w:sz w:val="22"/>
          <w:szCs w:val="22"/>
        </w:rPr>
        <w:t xml:space="preserve">A. </w:t>
      </w:r>
      <w:r>
        <w:rPr>
          <w:color w:val="333333"/>
          <w:sz w:val="22"/>
          <w:szCs w:val="22"/>
        </w:rPr>
        <w:t xml:space="preserve">Our teams build consistency by defining common platform practices, improving health visibility, strengthening release and change discipline, and lifting governance across digital, integration, workflow and correspondence capabilities. At the same time, we’re enabling innovation by modernising legacy patterns, using cloud and API capabilities more effectively, and introducing AI-enabled ways of working — measured against outcomes like delivery speed and quality, not just activity. For me, the test is never innovation for its own sake; it’s whether it’s secure, explainable, reusable and sustainable across the enterprise.</w:t>
      </w:r>
    </w:p>
    <w:p>
      <w:pPr>
        <w:pBdr>
          <w:bottom w:val="single" w:color="D9D9D9" w:sz="4" w:space="4"/>
        </w:pBdr>
        <w:spacing w:after="120" w:before="320"/>
      </w:pPr>
      <w:r>
        <w:rPr>
          <w:b/>
          <w:bCs/>
          <w:color w:val="003DA5"/>
          <w:sz w:val="24"/>
          <w:szCs w:val="24"/>
        </w:rPr>
        <w:t xml:space="preserve">Q. Our Customer strategic priority is focused on elevating the customer experience and delivering customer service excellence. How does the work you do support QBE’s customer focus and contribute to customer service excellence?</w:t>
      </w:r>
    </w:p>
    <w:p>
      <w:pPr>
        <w:spacing w:after="200"/>
      </w:pPr>
      <w:r>
        <w:rPr>
          <w:b/>
          <w:bCs/>
          <w:color w:val="333333"/>
          <w:sz w:val="22"/>
          <w:szCs w:val="22"/>
        </w:rPr>
        <w:t xml:space="preserve">A. </w:t>
      </w:r>
      <w:r>
        <w:rPr>
          <w:color w:val="333333"/>
          <w:sz w:val="22"/>
          <w:szCs w:val="22"/>
        </w:rPr>
        <w:t xml:space="preserve">Customers experience technology through moments that either work smoothly or create friction. The platforms my team supports underpin many of those moments, from digital journeys and integrations through to workflow and correspondence. By improving stability, resilience, API reuse, document accuracy and operational transparency, we help reduce customer pain points and enable faster, more consistent service — something that plays out directly on programs like our CTP Online uplift. A strong platform foundation also gives business teams the confidence to introduce new products, channels and customer experiences without compromising reliability or control.</w:t>
      </w:r>
    </w:p>
    <w:p>
      <w:pPr>
        <w:pBdr>
          <w:bottom w:val="single" w:color="D9D9D9" w:sz="4" w:space="4"/>
        </w:pBdr>
        <w:spacing w:after="120" w:before="320"/>
      </w:pPr>
      <w:r>
        <w:rPr>
          <w:b/>
          <w:bCs/>
          <w:color w:val="003DA5"/>
          <w:sz w:val="24"/>
          <w:szCs w:val="24"/>
        </w:rPr>
        <w:t xml:space="preserve">Q. Which of our seven QBE DNA cultural elements do you most align with, and why? (Choose up to three)</w:t>
      </w:r>
    </w:p>
    <w:p>
      <w:pPr>
        <w:spacing w:after="200"/>
      </w:pPr>
      <w:r>
        <w:rPr>
          <w:b/>
          <w:bCs/>
          <w:color w:val="333333"/>
          <w:sz w:val="22"/>
          <w:szCs w:val="22"/>
        </w:rPr>
        <w:t xml:space="preserve">A. </w:t>
      </w:r>
      <w:r>
        <w:rPr>
          <w:color w:val="333333"/>
          <w:sz w:val="22"/>
          <w:szCs w:val="22"/>
        </w:rPr>
        <w:t xml:space="preserve">Customer-centred, courageous and accountable. Customer-centred matters because platform decisions should always connect back to better business and customer outcomes, even when the work is technical and behind the scenes. Courageous resonates because modernising legacy platforms, challenging operating models and adopting AI safely all require honest conversations and thoughtful risk-taking. Accountable is essential in technology leadership: we need to own outcomes, not just activities, and make sure decisions are evidence-based, transparent and sustainable.</w:t>
      </w:r>
    </w:p>
    <w:p>
      <w:pPr>
        <w:pBdr>
          <w:bottom w:val="single" w:color="D9D9D9" w:sz="4" w:space="4"/>
        </w:pBdr>
        <w:spacing w:after="120" w:before="320"/>
      </w:pPr>
      <w:r>
        <w:rPr>
          <w:b/>
          <w:bCs/>
          <w:color w:val="003DA5"/>
          <w:sz w:val="24"/>
          <w:szCs w:val="24"/>
        </w:rPr>
        <w:t xml:space="preserve">Q. Outside of work, how do you spend your time and what activities do you enjoy doing?</w:t>
      </w:r>
    </w:p>
    <w:p>
      <w:pPr>
        <w:spacing w:after="200"/>
      </w:pPr>
      <w:r>
        <w:rPr>
          <w:b/>
          <w:bCs/>
          <w:color w:val="333333"/>
          <w:sz w:val="22"/>
          <w:szCs w:val="22"/>
        </w:rPr>
        <w:t xml:space="preserve">A. </w:t>
      </w:r>
      <w:r>
        <w:rPr>
          <w:color w:val="333333"/>
          <w:sz w:val="22"/>
          <w:szCs w:val="22"/>
        </w:rPr>
        <w:t xml:space="preserve">Family comes first, then curiosity. I spend a lot of my own time learning — about technology, and increasingly about financial literacy — and thinking about how people build capability and confidence, whether that’s a squad adopting a new way of working or someone taking their first steps toward financial independence. I’m a passionate coach and mentor, and I write about AI adoption and financial literacy for a few external platforms, mostly as a way of pressure-testing my own thinking. When I get the chance, I enjoy travel, good conversations, and exploring ideas that sit at the intersection of technology, leadership and personal development.</w:t>
      </w:r>
    </w:p>
    <w:p>
      <w:pPr>
        <w:spacing w:after="100" w:befor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50"/>
              <w:left w:type="dxa" w:w="150"/>
              <w:bottom w:type="dxa" w:w="150"/>
              <w:right w:type="dxa" w:w="150"/>
            </w:tcMar>
          </w:tcPr>
          <w:p>
            <w:r>
              <w:rPr>
                <w:b/>
                <w:bCs/>
                <w:color w:val="7A5C00"/>
                <w:sz w:val="20"/>
                <w:szCs w:val="20"/>
              </w:rPr>
              <w:t xml:space="preserve">Internal note (remove before sending to Nicole): </w:t>
            </w:r>
            <w:r>
              <w:rPr>
                <w:color w:val="7A5C00"/>
                <w:sz w:val="20"/>
                <w:szCs w:val="20"/>
              </w:rPr>
              <w:t xml:space="preserve">This version expands on the original draft using Amit’s full LinkedIn career history (Niche Software, Zensar, Suncorp Metway, and the full QBE progression since 2008) and adds specifics on the current Spec-Driven Development / AI-in-SDLC pilot and financial literacy coaching. “CTP Online uplift” is named directly — confirm this is fine to reference publicly, or swap for a more general phrase (e.g. “a major claims platform uplift”) if not. Review personal details, tone, and the final photo selection before sending.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2026-07-16T03:38:27.307Z</dcterms:created>
  <dcterms:modified xsi:type="dcterms:W3CDTF">2026-07-16T03:38:27.307Z</dcterms:modified>
</cp:coreProperties>
</file>

<file path=docProps/custom.xml><?xml version="1.0" encoding="utf-8"?>
<Properties xmlns="http://schemas.openxmlformats.org/officeDocument/2006/custom-properties" xmlns:vt="http://schemas.openxmlformats.org/officeDocument/2006/docPropsVTypes"/>
</file>