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KARTIK SONI</w:t>
      </w:r>
    </w:p>
    <w:p>
      <w:pPr>
        <w:jc w:val="center"/>
      </w:pPr>
      <w:r>
        <w:rPr>
          <w:color w:val="444444"/>
          <w:sz w:val="19"/>
        </w:rPr>
        <w:t>South Bend, Indiana | 716-292-7175 | kartiksoni18@gmail.com | LinkedIn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PROFESSIONAL SUMMARY</w:t>
      </w:r>
    </w:p>
    <w:p>
      <w:pPr>
        <w:jc w:val="center"/>
      </w:pPr>
      <w:r>
        <w:rPr>
          <w:color w:val="444444"/>
          <w:sz w:val="19"/>
        </w:rPr>
        <w:t>Senior Packaging Engineer with 2+ years of experience delivering innovative solutions in package testing, new product development, and product portfolio management. Demonstrated expertise in packaging processes, mechanical engineering principles, and regulatory compliance. Generated $500,000+ in cost savings through strategic material innovation and process optimization across 8 product lines while reducing defects by 18-22%. Proficient in ASTM standards, FDA packaging requirements, and driving results through cross-functional collaboration. Skilled in equipment operation, test sample preparation, data analysis, and project management.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EDUCATION</w:t>
      </w:r>
    </w:p>
    <w:p>
      <w:pPr>
        <w:spacing w:after="40"/>
      </w:pPr>
      <w:r>
        <w:rPr>
          <w:sz w:val="21"/>
        </w:rPr>
        <w:t>University at Buffalo                                                                                                     August 2023</w:t>
      </w:r>
    </w:p>
    <w:p>
      <w:pPr>
        <w:spacing w:after="40"/>
      </w:pPr>
      <w:r>
        <w:rPr>
          <w:sz w:val="21"/>
        </w:rPr>
        <w:t>Master of Science, Chemical Engineering</w:t>
      </w:r>
    </w:p>
    <w:p>
      <w:pPr>
        <w:spacing w:after="40"/>
      </w:pPr>
      <w:r>
        <w:rPr>
          <w:sz w:val="21"/>
        </w:rPr>
        <w:t>Rajiv Gandhi Proudyogiki Vishwavidyalaya, India                                                           August 2020</w:t>
      </w:r>
    </w:p>
    <w:p>
      <w:pPr>
        <w:spacing w:after="40"/>
      </w:pPr>
      <w:r>
        <w:rPr>
          <w:sz w:val="21"/>
        </w:rPr>
        <w:t>Bachelor of Science, Packaging Engineering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WORK EXPERIENCE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Hubot Inc, South Bend</w:t>
      </w:r>
      <w:r>
        <w:tab/>
      </w:r>
      <w:r>
        <w:rPr>
          <w:b w:val="0"/>
          <w:color w:val="444444"/>
          <w:sz w:val="21"/>
        </w:rPr>
        <w:t>December 2023–Present</w:t>
      </w:r>
    </w:p>
    <w:p>
      <w:pPr>
        <w:spacing w:before="0" w:after="60"/>
      </w:pPr>
      <w:r>
        <w:rPr>
          <w:b w:val="0"/>
          <w:i/>
          <w:sz w:val="21"/>
        </w:rPr>
        <w:t>Senior Packaging Engineer</w:t>
      </w:r>
    </w:p>
    <w:p>
      <w:pPr>
        <w:spacing w:after="40"/>
      </w:pPr>
      <w:r>
        <w:rPr>
          <w:sz w:val="21"/>
        </w:rPr>
        <w:t>COST REDUCTION &amp; PROCESS OPTIMIZATION</w:t>
      </w:r>
    </w:p>
    <w:p>
      <w:pPr>
        <w:pStyle w:val="ListBullet"/>
        <w:spacing w:after="40"/>
        <w:ind w:left="360"/>
      </w:pPr>
      <w:r>
        <w:rPr>
          <w:sz w:val="21"/>
        </w:rPr>
        <w:t>Reduced production costs 15% and defects 22% by establishing process windows and material specifications with manufacturing partners, delivering $185,000 in annual savings across multiple SKUs</w:t>
      </w:r>
    </w:p>
    <w:p>
      <w:pPr>
        <w:pStyle w:val="ListBullet"/>
        <w:spacing w:after="40"/>
        <w:ind w:left="360"/>
      </w:pPr>
      <w:r>
        <w:rPr>
          <w:sz w:val="21"/>
        </w:rPr>
        <w:t>Achieved 12% reduction in annual packaging costs through strategic material sourcing negotiations with Procurement, creating sustainable savings across the product portfolio</w:t>
      </w:r>
    </w:p>
    <w:p>
      <w:pPr>
        <w:pStyle w:val="ListBullet"/>
        <w:spacing w:after="40"/>
        <w:ind w:left="360"/>
      </w:pPr>
      <w:r>
        <w:rPr>
          <w:sz w:val="21"/>
        </w:rPr>
        <w:t>Increased yields 20% and reduced defects 18% by evaluating supplier materials, conducting root cause analyses, and validating improvements through rigorous testing protocols</w:t>
      </w:r>
    </w:p>
    <w:p>
      <w:pPr>
        <w:pStyle w:val="ListBullet"/>
        <w:spacing w:after="40"/>
        <w:ind w:left="360"/>
      </w:pPr>
      <w:r>
        <w:rPr>
          <w:sz w:val="21"/>
        </w:rPr>
        <w:t>Executed packaging design modifications and cost analyses for special projects while maintaining quality standards across all deliverables</w:t>
      </w:r>
    </w:p>
    <w:p>
      <w:pPr>
        <w:spacing w:after="40"/>
      </w:pPr>
      <w:r>
        <w:rPr>
          <w:sz w:val="21"/>
        </w:rPr>
        <w:t>QUALITY SYSTEMS &amp; REGULATORY STRATEGY</w:t>
      </w:r>
    </w:p>
    <w:p>
      <w:pPr>
        <w:pStyle w:val="ListBullet"/>
        <w:spacing w:after="40"/>
        <w:ind w:left="360"/>
      </w:pPr>
      <w:r>
        <w:rPr>
          <w:sz w:val="21"/>
        </w:rPr>
        <w:t>Resolved 14 critical quality issues in collaboration with Quality Assurance, resulting in validated packaging processes and approved material specifications across multiple product lines</w:t>
      </w:r>
    </w:p>
    <w:p>
      <w:pPr>
        <w:pStyle w:val="ListBullet"/>
        <w:spacing w:after="40"/>
        <w:ind w:left="360"/>
      </w:pPr>
      <w:r>
        <w:rPr>
          <w:sz w:val="21"/>
        </w:rPr>
        <w:t>Developed process flows, control documentation, and packaging designs with comprehensive change management procedures across 8 product lines, establishing standardized packaging specifications</w:t>
      </w:r>
    </w:p>
    <w:p>
      <w:pPr>
        <w:pStyle w:val="ListBullet"/>
        <w:spacing w:after="40"/>
        <w:ind w:left="360"/>
      </w:pPr>
      <w:r>
        <w:rPr>
          <w:sz w:val="21"/>
        </w:rPr>
        <w:t>Collaborated with Manufacturing, Quality, and Supply Chain to develop and implement package testing protocols and validation procedures, delivering all milestones on schedule</w:t>
      </w:r>
    </w:p>
    <w:p>
      <w:pPr>
        <w:pStyle w:val="ListBullet"/>
        <w:spacing w:after="40"/>
        <w:ind w:left="360"/>
      </w:pPr>
      <w:r>
        <w:rPr>
          <w:sz w:val="21"/>
        </w:rPr>
        <w:t>Compiled and analyzed package testing data from 40+ test samples, presenting actionable findings to product development leadership that guided specification decisions for 3 new product lines</w:t>
      </w:r>
    </w:p>
    <w:p>
      <w:pPr>
        <w:pStyle w:val="ListBullet"/>
        <w:spacing w:after="40"/>
        <w:ind w:left="360"/>
      </w:pPr>
      <w:r>
        <w:rPr>
          <w:sz w:val="21"/>
        </w:rPr>
        <w:t>Applied FDA packaging requirements and ASTM standards to eliminate 3 compliance delays and reduce regulatory review cycles by 18 days</w:t>
      </w:r>
    </w:p>
    <w:p>
      <w:pPr>
        <w:pStyle w:val="ListBullet"/>
        <w:spacing w:after="40"/>
        <w:ind w:left="360"/>
      </w:pPr>
      <w:r>
        <w:rPr>
          <w:sz w:val="21"/>
        </w:rPr>
        <w:t>Prepared test samples and operated specialized equipment including Instron and environmental testing chambers to implement 5 comprehensive test protocols for mechanical and environmental analysis</w:t>
      </w:r>
    </w:p>
    <w:p>
      <w:pPr>
        <w:spacing w:after="40"/>
      </w:pPr>
      <w:r>
        <w:rPr>
          <w:sz w:val="21"/>
        </w:rPr>
        <w:t>RESEARCH &amp; SPECIAL PROJECTS</w:t>
      </w:r>
    </w:p>
    <w:p>
      <w:pPr>
        <w:pStyle w:val="ListBullet"/>
        <w:spacing w:after="40"/>
        <w:ind w:left="360"/>
      </w:pPr>
      <w:r>
        <w:rPr>
          <w:sz w:val="21"/>
        </w:rPr>
        <w:t>Led sustainability packaging evaluation testing 12 candidate materials and identifying 2 materials suitable for commercial scale-up, achieving 25% carbon footprint reduction and $315,000 in estimated annual cost savings</w:t>
      </w:r>
    </w:p>
    <w:p>
      <w:pPr>
        <w:pStyle w:val="ListBullet"/>
        <w:spacing w:after="40"/>
        <w:ind w:left="360"/>
      </w:pPr>
      <w:r>
        <w:rPr>
          <w:sz w:val="21"/>
        </w:rPr>
        <w:t>Evaluated 8 emerging packaging technologies and managed cross-functional assessments with supplier partners, resulting in 2 pilot implementations that improved production efficiency by 16%</w:t>
      </w:r>
    </w:p>
    <w:p>
      <w:pPr>
        <w:pStyle w:val="ListBullet"/>
        <w:spacing w:after="40"/>
        <w:ind w:left="360"/>
      </w:pPr>
      <w:r>
        <w:rPr>
          <w:sz w:val="21"/>
        </w:rPr>
        <w:t>Oversaw special projects focused on packaging process improvements and new material qualification across the product portfolio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Saint Gobain Research North America (SGRNA), Northborough</w:t>
      </w:r>
      <w:r>
        <w:tab/>
      </w:r>
      <w:r>
        <w:rPr>
          <w:b w:val="0"/>
          <w:color w:val="444444"/>
          <w:sz w:val="21"/>
        </w:rPr>
        <w:t>May 2022–August 2022</w:t>
      </w:r>
    </w:p>
    <w:p>
      <w:pPr>
        <w:spacing w:before="0" w:after="60"/>
      </w:pPr>
      <w:r>
        <w:rPr>
          <w:b w:val="0"/>
          <w:i/>
          <w:sz w:val="21"/>
        </w:rPr>
        <w:t>Research and Development Engineering Intern</w:t>
      </w:r>
    </w:p>
    <w:p>
      <w:pPr>
        <w:pStyle w:val="ListBullet"/>
        <w:spacing w:after="40"/>
        <w:ind w:left="360"/>
      </w:pPr>
      <w:r>
        <w:rPr>
          <w:sz w:val="21"/>
        </w:rPr>
        <w:t>Directed 2 sustainable packaging projects, testing 12 candidate materials and identifying 2 materials suitable for commercial scale-up, achieving 25% carbon footprint reduction and $85,000 in annual cost savings</w:t>
      </w:r>
    </w:p>
    <w:p>
      <w:pPr>
        <w:pStyle w:val="ListBullet"/>
        <w:spacing w:after="40"/>
        <w:ind w:left="360"/>
      </w:pPr>
      <w:r>
        <w:rPr>
          <w:sz w:val="21"/>
        </w:rPr>
        <w:t>Designed and executed Design of Experiment testing on 15 products using ISTA and ASTM standards, analyzing results to support 5 new product launches and compress development timelines by 4 months</w:t>
      </w:r>
    </w:p>
    <w:p>
      <w:pPr>
        <w:pStyle w:val="ListBullet"/>
        <w:spacing w:after="40"/>
        <w:ind w:left="360"/>
      </w:pPr>
      <w:r>
        <w:rPr>
          <w:sz w:val="21"/>
        </w:rPr>
        <w:t>Analyzed package testing data using statistical methods and presented findings that shaped material selection decisions and process design protocols</w:t>
      </w:r>
    </w:p>
    <w:p>
      <w:pPr>
        <w:pStyle w:val="ListBullet"/>
        <w:spacing w:after="40"/>
        <w:ind w:left="360"/>
      </w:pPr>
      <w:r>
        <w:rPr>
          <w:sz w:val="21"/>
        </w:rPr>
        <w:t>Prepared test samples and operated specialized testing equipment including environmental chambers and mechanical testers for comprehensive environmental analysis</w:t>
      </w:r>
    </w:p>
    <w:p>
      <w:pPr>
        <w:pStyle w:val="ListBullet"/>
        <w:spacing w:after="40"/>
        <w:ind w:left="360"/>
      </w:pPr>
      <w:r>
        <w:rPr>
          <w:sz w:val="21"/>
        </w:rPr>
        <w:t>Characterized product properties using Scanning Electron Microscope and Liquid Chromatography to support material selection decisions for pharmaceutical and packaging applications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Council Of Scientific &amp; Industrial Research (NEIST), Jorhat, India</w:t>
      </w:r>
      <w:r>
        <w:tab/>
      </w:r>
      <w:r>
        <w:rPr>
          <w:b w:val="0"/>
          <w:color w:val="444444"/>
          <w:sz w:val="21"/>
        </w:rPr>
        <w:t>June 2020–September 2020</w:t>
      </w:r>
    </w:p>
    <w:p>
      <w:pPr>
        <w:spacing w:before="0" w:after="60"/>
      </w:pPr>
      <w:r>
        <w:rPr>
          <w:b w:val="0"/>
          <w:i/>
          <w:sz w:val="21"/>
        </w:rPr>
        <w:t>Research Intern</w:t>
      </w:r>
    </w:p>
    <w:p>
      <w:pPr>
        <w:pStyle w:val="ListBullet"/>
        <w:spacing w:after="40"/>
        <w:ind w:left="360"/>
      </w:pPr>
      <w:r>
        <w:rPr>
          <w:sz w:val="21"/>
        </w:rPr>
        <w:t>Identified 3 CO2 storage solutions that reduced pilot-scale emissions by 18%, subsequently adopted by 2 industrial facilities</w:t>
      </w:r>
    </w:p>
    <w:p>
      <w:pPr>
        <w:pStyle w:val="ListBullet"/>
        <w:spacing w:after="40"/>
        <w:ind w:left="360"/>
      </w:pPr>
      <w:r>
        <w:rPr>
          <w:sz w:val="21"/>
        </w:rPr>
        <w:t>Improved gas absorption efficiency 22% by designing simulation parameters and containment systems, supporting $120,000 in estimated annual cost savings at commercial scale</w:t>
      </w:r>
    </w:p>
    <w:p>
      <w:pPr>
        <w:pStyle w:val="ListBullet"/>
        <w:spacing w:after="40"/>
        <w:ind w:left="360"/>
      </w:pPr>
      <w:r>
        <w:rPr>
          <w:sz w:val="21"/>
        </w:rPr>
        <w:t>Conducted DWSIM simulation studies to assess performance metrics and cost-benefit analysis for carbon capture process design</w:t>
      </w:r>
    </w:p>
    <w:p>
      <w:pPr>
        <w:pStyle w:val="ListBullet"/>
        <w:spacing w:after="40"/>
        <w:ind w:left="360"/>
      </w:pPr>
      <w:r>
        <w:rPr>
          <w:sz w:val="21"/>
        </w:rPr>
        <w:t>Compiled performance analysis data across multiple solvent systems and presented adsorbent performance findings to research leadership, driving optimization protocols that improved process efficiency by 19%</w:t>
      </w:r>
    </w:p>
    <w:p>
      <w:pPr>
        <w:spacing w:after="40"/>
      </w:pPr>
      <w:r>
        <w:rPr>
          <w:sz w:val="21"/>
        </w:rPr>
        <w:t>RESEARCH &amp; TECHNICAL DEVELOPMENT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Novel Machine Learning Model for Predicting pKa and Its Application (</w:t>
      </w:r>
      <w:r>
        <w:tab/>
      </w:r>
      <w:r>
        <w:rPr>
          <w:b w:val="0"/>
          <w:color w:val="444444"/>
          <w:sz w:val="21"/>
        </w:rPr>
        <w:t>August 2022–August 2023)</w:t>
      </w:r>
    </w:p>
    <w:p>
      <w:pPr>
        <w:pStyle w:val="ListBullet"/>
        <w:spacing w:after="40"/>
        <w:ind w:left="360"/>
      </w:pPr>
      <w:r>
        <w:rPr>
          <w:sz w:val="21"/>
        </w:rPr>
        <w:t>Built Machine Learning-based predictive model delivering 18% greater accuracy compared to traditional empirical methods and reducing computation time by 9 hours per analysis cycle, generating estimated $45,000 in annual value from accelerated material evaluation timelines</w:t>
      </w:r>
    </w:p>
    <w:p>
      <w:pPr>
        <w:pStyle w:val="ListBullet"/>
        <w:spacing w:after="40"/>
        <w:ind w:left="360"/>
      </w:pPr>
      <w:r>
        <w:rPr>
          <w:sz w:val="21"/>
        </w:rPr>
        <w:t>Developed comprehensive library of over 1 million Deep Eutectic Solvents using SMILES notation and Dragon 7.0 descriptors for Department of Energy research initiatives</w:t>
      </w:r>
    </w:p>
    <w:p>
      <w:pPr>
        <w:pStyle w:val="ListBullet"/>
        <w:spacing w:after="40"/>
        <w:ind w:left="360"/>
      </w:pPr>
      <w:r>
        <w:rPr>
          <w:sz w:val="21"/>
        </w:rPr>
        <w:t>Screened 200+ pharmaceutical and packaging materials using the library, accelerating material evaluation timelines by 35% and supporting product improvements across the portfolio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SKILLS</w:t>
      </w:r>
    </w:p>
    <w:p>
      <w:pPr>
        <w:spacing w:after="40"/>
      </w:pPr>
      <w:r>
        <w:rPr>
          <w:sz w:val="21"/>
        </w:rPr>
        <w:t>Technical &amp; Laboratory Skills</w:t>
      </w:r>
    </w:p>
    <w:p>
      <w:pPr>
        <w:spacing w:after="40"/>
      </w:pPr>
      <w:r>
        <w:rPr>
          <w:sz w:val="21"/>
        </w:rPr>
        <w:t>Package testing protocols, test sample preparation and analysis, equipment setup and operation, ISTA and ASTM test standards, data compilation and analysis, Scanning Electron Microscope, NMR Spectroscopy, X-Ray Diffraction, Fourier-Transform Infrared Spectroscopy, Gas Chromatography, HPLC, Instron, Differential Scanning Calorimetry</w:t>
      </w:r>
    </w:p>
    <w:p>
      <w:pPr>
        <w:spacing w:after="40"/>
      </w:pPr>
      <w:r>
        <w:rPr>
          <w:sz w:val="21"/>
        </w:rPr>
        <w:t>Packaging Engineering &amp; Design</w:t>
      </w:r>
    </w:p>
    <w:p>
      <w:pPr>
        <w:spacing w:after="40"/>
      </w:pPr>
      <w:r>
        <w:rPr>
          <w:sz w:val="21"/>
        </w:rPr>
        <w:t>Packaging design and processes, mechanical engineering principles, new product development, product portfolio management, packaging material evaluation, control documentation, process design, product improvements, specification development, cost analysis</w:t>
      </w:r>
    </w:p>
    <w:p>
      <w:pPr>
        <w:spacing w:after="40"/>
      </w:pPr>
      <w:r>
        <w:rPr>
          <w:sz w:val="21"/>
        </w:rPr>
        <w:t>Software &amp; Programming</w:t>
      </w:r>
    </w:p>
    <w:p>
      <w:pPr>
        <w:spacing w:after="40"/>
      </w:pPr>
      <w:r>
        <w:rPr>
          <w:sz w:val="21"/>
        </w:rPr>
        <w:t>MATLAB, R language, Python, HTML, LaTeX, Aspen HYSYS, Aspen Plus, DWSIM, MS Office, Minitab, GROMACS, GaBi, SAP HANA, AutoCAD, TOPS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CORE COMPETENCIES</w:t>
      </w:r>
    </w:p>
    <w:p>
      <w:pPr>
        <w:spacing w:after="40"/>
      </w:pPr>
      <w:r>
        <w:rPr>
          <w:sz w:val="21"/>
        </w:rPr>
        <w:t>Cost reduction and savings initiatives, project management, process control, regulatory compliance, FDA and ASTM standards, quality assurance partnership, supplier collaboration, cross-functional teamwork, special projects management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