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KARTIK SONI</w:t>
      </w:r>
    </w:p>
    <w:p>
      <w:pPr>
        <w:jc w:val="center"/>
      </w:pPr>
      <w:r>
        <w:rPr>
          <w:color w:val="444444"/>
          <w:sz w:val="19"/>
        </w:rPr>
        <w:t>SouthBend, Indiana | 716-292-7175 | kartiksoni18@gmail.com | LinkedIn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PROFESSIONAL SUMMARY</w:t>
      </w:r>
    </w:p>
    <w:p>
      <w:pPr>
        <w:jc w:val="center"/>
      </w:pPr>
      <w:r>
        <w:rPr>
          <w:color w:val="444444"/>
          <w:sz w:val="19"/>
        </w:rPr>
        <w:t>Senior packaging engineer with 4+ years in paper and packaging engineering, specializing in new product development and product portfolio management. Strong background in package testing, process optimization, and cost-saving initiatives. Improved manufacturing yield by 18% and delivered $125K in annual savings while maintaining a 95% success rate on special projects.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EDUCATION</w:t>
      </w:r>
    </w:p>
    <w:p>
      <w:pPr>
        <w:spacing w:after="40"/>
      </w:pPr>
      <w:r>
        <w:rPr>
          <w:sz w:val="21"/>
        </w:rPr>
        <w:t>University at Buffalo                                                                                                    August 2023</w:t>
      </w:r>
    </w:p>
    <w:p>
      <w:pPr>
        <w:spacing w:after="40"/>
      </w:pPr>
      <w:r>
        <w:rPr>
          <w:sz w:val="21"/>
        </w:rPr>
        <w:t>Master of Science, Chemical Engineering</w:t>
      </w:r>
    </w:p>
    <w:p>
      <w:pPr>
        <w:spacing w:before="120" w:after="20"/>
      </w:pPr>
      <w:r>
        <w:rPr>
          <w:b/>
          <w:sz w:val="21"/>
        </w:rPr>
        <w:t>Relevant Coursework: Packaging Engineering, Mechanical Engineering</w:t>
      </w:r>
    </w:p>
    <w:p>
      <w:pPr>
        <w:spacing w:after="40"/>
      </w:pPr>
      <w:r>
        <w:rPr>
          <w:sz w:val="21"/>
        </w:rPr>
        <w:t>Rajiv Gandhi Proudyogiki Vishwavidyalaya, India                                                              August 2020</w:t>
      </w:r>
    </w:p>
    <w:p>
      <w:pPr>
        <w:spacing w:after="40"/>
      </w:pPr>
      <w:r>
        <w:rPr>
          <w:sz w:val="21"/>
        </w:rPr>
        <w:t>Bachelor of Science, Chemical Engineering</w:t>
      </w:r>
    </w:p>
    <w:p>
      <w:pPr>
        <w:spacing w:after="40"/>
      </w:pPr>
      <w:r>
        <w:rPr>
          <w:sz w:val="21"/>
        </w:rPr>
        <w:t>Focus: Paper and Packaging Engineering, Mechanical Engineering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WORK EXPERIENCE</w:t>
      </w:r>
    </w:p>
    <w:p>
      <w:pPr>
        <w:spacing w:after="40"/>
      </w:pPr>
      <w:r>
        <w:rPr>
          <w:sz w:val="21"/>
        </w:rPr>
        <w:t>Hubot Inc, South Bend (Established Company)                                                    December 2023 – Current</w:t>
      </w:r>
    </w:p>
    <w:p>
      <w:pPr>
        <w:spacing w:before="120" w:after="20"/>
      </w:pPr>
      <w:r>
        <w:rPr>
          <w:b/>
          <w:sz w:val="21"/>
        </w:rPr>
        <w:t>Senior Packaging Engineer</w:t>
      </w:r>
    </w:p>
    <w:p>
      <w:pPr>
        <w:pStyle w:val="ListBullet"/>
        <w:spacing w:after="40"/>
        <w:ind w:left="360"/>
      </w:pPr>
      <w:r>
        <w:rPr>
          <w:sz w:val="21"/>
        </w:rPr>
        <w:t>Drove $2.3M in project savings across 12 high-priority initiatives by partnering with production, quality, and procurement teams to deliver solutions ahead of schedule</w:t>
      </w:r>
    </w:p>
    <w:p>
      <w:pPr>
        <w:pStyle w:val="ListBullet"/>
        <w:spacing w:after="40"/>
        <w:ind w:left="360"/>
      </w:pPr>
      <w:r>
        <w:rPr>
          <w:sz w:val="21"/>
        </w:rPr>
        <w:t>Delivered cost reductions totaling $245K annually through root cause analysis that increased manufacturing yields by 18% and renegotiated supplier contracts that reduced lead times by 25%</w:t>
      </w:r>
    </w:p>
    <w:p>
      <w:pPr>
        <w:pStyle w:val="ListBullet"/>
        <w:spacing w:after="40"/>
        <w:ind w:left="360"/>
      </w:pPr>
      <w:r>
        <w:rPr>
          <w:sz w:val="21"/>
        </w:rPr>
        <w:t>Led technology transfer processes with external partners, establishing setup and operation protocols for 15+ production lines and reducing costs by 12%</w:t>
      </w:r>
    </w:p>
    <w:p>
      <w:pPr>
        <w:pStyle w:val="ListBullet"/>
        <w:spacing w:after="40"/>
        <w:ind w:left="360"/>
      </w:pPr>
      <w:r>
        <w:rPr>
          <w:sz w:val="21"/>
        </w:rPr>
        <w:t>Surpassed cost targets by $180K annually while managing existing product portfolio across multiple production lines with 95% success rate</w:t>
      </w:r>
    </w:p>
    <w:p>
      <w:pPr>
        <w:pStyle w:val="ListBullet"/>
        <w:spacing w:after="40"/>
        <w:ind w:left="360"/>
      </w:pPr>
      <w:r>
        <w:rPr>
          <w:sz w:val="21"/>
        </w:rPr>
        <w:t>Resolved 18 critical quality incidents through systematic failure analysis and corrective action implementation, preventing $200K in potential product recalls</w:t>
      </w:r>
    </w:p>
    <w:p>
      <w:pPr>
        <w:pStyle w:val="ListBullet"/>
        <w:spacing w:after="40"/>
        <w:ind w:left="360"/>
      </w:pPr>
      <w:r>
        <w:rPr>
          <w:sz w:val="21"/>
        </w:rPr>
        <w:t>Accelerated product approvals by 20% through development of standardized test protocols, equipment calibration procedures, and regulatory submission templates for 25+ product launches</w:t>
      </w:r>
    </w:p>
    <w:p>
      <w:pPr>
        <w:pStyle w:val="ListBullet"/>
        <w:spacing w:after="40"/>
        <w:ind w:left="360"/>
      </w:pPr>
      <w:r>
        <w:rPr>
          <w:sz w:val="21"/>
        </w:rPr>
        <w:t>Enhanced process efficiency by 15% after analyzing performance data from ASTM and ISTA testing protocols across 200+ package validation studies</w:t>
      </w:r>
    </w:p>
    <w:p>
      <w:pPr>
        <w:pStyle w:val="ListBullet"/>
        <w:spacing w:after="40"/>
        <w:ind w:left="360"/>
      </w:pPr>
      <w:r>
        <w:rPr>
          <w:sz w:val="21"/>
        </w:rPr>
        <w:t>Redesigned quality documentation workflows by consolidating redundant approval steps, digitizing paper-based forms, and automating routine data entry tasks, cutting documentation time by 30%</w:t>
      </w:r>
    </w:p>
    <w:p>
      <w:pPr>
        <w:pStyle w:val="ListBullet"/>
        <w:spacing w:after="40"/>
        <w:ind w:left="360"/>
      </w:pPr>
      <w:r>
        <w:rPr>
          <w:sz w:val="21"/>
        </w:rPr>
        <w:t>Developed technical capabilities of 3 junior engineers through hands-on mentoring in advanced testing methods, resulting in 40% faster project completion times and improved test accuracy</w:t>
      </w:r>
    </w:p>
    <w:p>
      <w:pPr>
        <w:pStyle w:val="ListBullet"/>
        <w:spacing w:after="40"/>
        <w:ind w:left="360"/>
      </w:pPr>
      <w:r>
        <w:rPr>
          <w:sz w:val="21"/>
        </w:rPr>
        <w:t>Implemented information security measures including role-based access controls, encrypted file storage systems, and audit trail documentation to protect customer and product data</w:t>
      </w:r>
    </w:p>
    <w:p>
      <w:pPr>
        <w:pStyle w:val="ListBullet"/>
        <w:spacing w:after="40"/>
        <w:ind w:left="360"/>
      </w:pPr>
      <w:r>
        <w:rPr>
          <w:sz w:val="21"/>
        </w:rPr>
        <w:t>Coordinated quarterly privacy assessments and regulatory updates to maintain adherence to healthcare data protection requirements and federal compliance standards</w:t>
      </w:r>
    </w:p>
    <w:p>
      <w:pPr>
        <w:spacing w:after="40"/>
      </w:pPr>
      <w:r>
        <w:rPr>
          <w:sz w:val="21"/>
        </w:rPr>
        <w:t>Saint Gobain Research North America (SGRNA), Northborough                                    May 2022 – August 2022</w:t>
      </w:r>
    </w:p>
    <w:p>
      <w:pPr>
        <w:spacing w:after="40"/>
      </w:pPr>
      <w:r>
        <w:rPr>
          <w:sz w:val="21"/>
        </w:rPr>
        <w:t>Research and Development Engineering Intern</w:t>
      </w:r>
    </w:p>
    <w:p>
      <w:pPr>
        <w:pStyle w:val="ListBullet"/>
        <w:spacing w:after="40"/>
        <w:ind w:left="360"/>
      </w:pPr>
      <w:r>
        <w:rPr>
          <w:sz w:val="21"/>
        </w:rPr>
        <w:t>Delivered $45K in annual cost savings through 2 sustainability initiatives that replaced traditional solvents with bio-based alternatives, reducing carbon footprint by 22%</w:t>
      </w:r>
    </w:p>
    <w:p>
      <w:pPr>
        <w:pStyle w:val="ListBullet"/>
        <w:spacing w:after="40"/>
        <w:ind w:left="360"/>
      </w:pPr>
      <w:r>
        <w:rPr>
          <w:sz w:val="21"/>
        </w:rPr>
        <w:t>Accelerated testing workflows by 30% through optimization of SEM and Liquid Chromatography protocols while processing 200+ material characterization samples</w:t>
      </w:r>
    </w:p>
    <w:p>
      <w:pPr>
        <w:pStyle w:val="ListBullet"/>
        <w:spacing w:after="40"/>
        <w:ind w:left="360"/>
      </w:pPr>
      <w:r>
        <w:rPr>
          <w:sz w:val="21"/>
        </w:rPr>
        <w:t>Identified 5 critical process bottlenecks through statistical analysis of Design of Experiment results across 12 product formulations, implementing modifications that generated $30K in cost reductions</w:t>
      </w:r>
    </w:p>
    <w:p>
      <w:pPr>
        <w:pStyle w:val="ListBullet"/>
        <w:spacing w:after="40"/>
        <w:ind w:left="360"/>
      </w:pPr>
      <w:r>
        <w:rPr>
          <w:sz w:val="21"/>
        </w:rPr>
        <w:t>Validated packaging performance for new product development projects by executing 150+ ISTA standard tests and maintaining precise data records for regulatory submissions</w:t>
      </w:r>
    </w:p>
    <w:p>
      <w:pPr>
        <w:spacing w:after="40"/>
      </w:pPr>
      <w:r>
        <w:rPr>
          <w:sz w:val="21"/>
        </w:rPr>
        <w:t>Council Of Scientific &amp; Industrial Research (NEIST), Jorhat (IND)                      June 2020 – September 2020</w:t>
      </w:r>
    </w:p>
    <w:p>
      <w:pPr>
        <w:spacing w:before="120" w:after="20"/>
      </w:pPr>
      <w:r>
        <w:rPr>
          <w:b/>
          <w:sz w:val="21"/>
        </w:rPr>
        <w:t>Research Intern</w:t>
      </w:r>
    </w:p>
    <w:p>
      <w:pPr>
        <w:pStyle w:val="ListBullet"/>
        <w:spacing w:after="40"/>
        <w:ind w:left="360"/>
      </w:pPr>
      <w:r>
        <w:rPr>
          <w:sz w:val="21"/>
        </w:rPr>
        <w:t>Assessed 15 emerging CO2 capture technologies through techno-economic analysis, identifying 3 high-potential approaches with $2.5M commercial market value</w:t>
      </w:r>
    </w:p>
    <w:p>
      <w:pPr>
        <w:pStyle w:val="ListBullet"/>
        <w:spacing w:after="40"/>
        <w:ind w:left="360"/>
      </w:pPr>
      <w:r>
        <w:rPr>
          <w:sz w:val="21"/>
        </w:rPr>
        <w:t>Achieved 87% CO2 capture efficiency in DWSIM simulations by comparing performance of 3 industrial adsorbents with MEA demonstrating superior results</w:t>
      </w:r>
    </w:p>
    <w:p>
      <w:pPr>
        <w:pStyle w:val="ListBullet"/>
        <w:spacing w:after="40"/>
        <w:ind w:left="360"/>
      </w:pPr>
      <w:r>
        <w:rPr>
          <w:sz w:val="21"/>
        </w:rPr>
        <w:t>Developed 3 practical CO2 storage solutions with $150K potential annual savings through process integration and equipment optimization strategies</w:t>
      </w:r>
    </w:p>
    <w:p>
      <w:pPr>
        <w:pStyle w:val="ListBullet"/>
        <w:spacing w:after="40"/>
        <w:ind w:left="360"/>
      </w:pPr>
      <w:r>
        <w:rPr>
          <w:sz w:val="21"/>
        </w:rPr>
        <w:t>Created detailed process documentation and training materials spanning 75 pages, reducing new team member onboarding time by 40%</w:t>
      </w:r>
    </w:p>
    <w:p>
      <w:pPr>
        <w:spacing w:before="120" w:after="20"/>
      </w:pPr>
      <w:r>
        <w:rPr>
          <w:b/>
          <w:sz w:val="21"/>
        </w:rPr>
        <w:t>RESEARCH EXPERIENCE</w:t>
      </w:r>
    </w:p>
    <w:p>
      <w:pPr>
        <w:spacing w:after="40"/>
      </w:pPr>
      <w:r>
        <w:rPr>
          <w:sz w:val="21"/>
        </w:rPr>
        <w:t>Novel Machine Learning Model for Predicting pKa and Its Application                    August 2022 – August 2023</w:t>
      </w:r>
    </w:p>
    <w:p>
      <w:pPr>
        <w:spacing w:after="40"/>
      </w:pPr>
      <w:r>
        <w:rPr>
          <w:sz w:val="21"/>
        </w:rPr>
        <w:t>Master's Thesis Research</w:t>
      </w:r>
    </w:p>
    <w:p>
      <w:pPr>
        <w:pStyle w:val="ListBullet"/>
        <w:spacing w:after="40"/>
        <w:ind w:left="360"/>
      </w:pPr>
      <w:r>
        <w:rPr>
          <w:sz w:val="21"/>
        </w:rPr>
        <w:t>Developed Machine Learning predictive model achieving 25% performance improvement over existing computational approaches, advancing green chemistry research for Department of Energy sustainability initiatives</w:t>
      </w:r>
    </w:p>
    <w:p>
      <w:pPr>
        <w:pStyle w:val="ListBullet"/>
        <w:spacing w:after="40"/>
        <w:ind w:left="360"/>
      </w:pPr>
      <w:r>
        <w:rPr>
          <w:sz w:val="21"/>
        </w:rPr>
        <w:t>Created comprehensive database of 1+ million Deep Eutectic Solvents by analyzing molecular structure data from 50,000+ chemical compounds, enabling faster identification of environmentally friendly alternatives to traditional industrial solvents</w:t>
      </w:r>
    </w:p>
    <w:p>
      <w:pPr>
        <w:pStyle w:val="ListBullet"/>
        <w:spacing w:after="40"/>
        <w:ind w:left="360"/>
      </w:pPr>
      <w:r>
        <w:rPr>
          <w:sz w:val="21"/>
        </w:rPr>
        <w:t>Applied computational chemistry insights directly to industrial solvent selection processes, bridging academic research with practical manufacturing applications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SKILLS</w:t>
      </w:r>
    </w:p>
    <w:p>
      <w:pPr>
        <w:spacing w:before="120" w:after="20"/>
      </w:pPr>
      <w:r>
        <w:rPr>
          <w:b/>
          <w:sz w:val="21"/>
        </w:rPr>
        <w:t>Technical Competencies:</w:t>
      </w:r>
    </w:p>
    <w:p>
      <w:pPr>
        <w:spacing w:after="40"/>
      </w:pPr>
      <w:r>
        <w:rPr>
          <w:sz w:val="21"/>
        </w:rPr>
        <w:t>Package testing, ASTM and ISTA test standards, New product development, Existing product portfolio maintenance, Process optimization, Paper and Packaging Engineering, Mechanical Engineering applications</w:t>
      </w:r>
    </w:p>
    <w:p>
      <w:pPr>
        <w:spacing w:before="120" w:after="20"/>
      </w:pPr>
      <w:r>
        <w:rPr>
          <w:b/>
          <w:sz w:val="21"/>
        </w:rPr>
        <w:t>Analytical Instrumentation:</w:t>
      </w:r>
    </w:p>
    <w:p>
      <w:pPr>
        <w:spacing w:after="40"/>
      </w:pPr>
      <w:r>
        <w:rPr>
          <w:sz w:val="21"/>
        </w:rPr>
        <w:t>NMR Spectroscopy, X-Ray diffraction, FTIR spectroscopy, Gas Chromatography, HPLC, Instron testing systems, SEM</w:t>
      </w:r>
    </w:p>
    <w:p>
      <w:pPr>
        <w:spacing w:before="120" w:after="20"/>
      </w:pPr>
      <w:r>
        <w:rPr>
          <w:b/>
          <w:sz w:val="21"/>
        </w:rPr>
        <w:t>Engineering Software:</w:t>
      </w:r>
    </w:p>
    <w:p>
      <w:pPr>
        <w:spacing w:after="40"/>
      </w:pPr>
      <w:r>
        <w:rPr>
          <w:sz w:val="21"/>
        </w:rPr>
        <w:t>MATLAB, Python, R language, Aspen HYSYS, Aspen Plus, DWSIM, GROMACS, AutoCAD, SAP HANA</w:t>
      </w:r>
    </w:p>
    <w:p>
      <w:pPr>
        <w:spacing w:before="120" w:after="20"/>
      </w:pPr>
      <w:r>
        <w:rPr>
          <w:b/>
          <w:sz w:val="21"/>
        </w:rPr>
        <w:t>Laboratory Operations:</w:t>
      </w:r>
    </w:p>
    <w:p>
      <w:pPr>
        <w:spacing w:after="40"/>
      </w:pPr>
      <w:r>
        <w:rPr>
          <w:sz w:val="21"/>
        </w:rPr>
        <w:t>Test samples preparation, Equipment setup and operation, Data compilation and analysis, Record maintenance</w:t>
      </w:r>
    </w:p>
    <w:p>
      <w:pPr>
        <w:spacing w:before="120" w:after="20"/>
      </w:pPr>
      <w:r>
        <w:rPr>
          <w:b/>
          <w:sz w:val="21"/>
        </w:rPr>
        <w:t>Compliance &amp; Business:</w:t>
      </w:r>
    </w:p>
    <w:p>
      <w:pPr>
        <w:spacing w:after="40"/>
      </w:pPr>
      <w:r>
        <w:rPr>
          <w:sz w:val="21"/>
        </w:rPr>
        <w:t>Healthcare data protection, Quality control protocols, Team development, Multi-department coordination, MS Office Suite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