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6802119</wp:posOffset>
            </wp:positionH>
            <wp:positionV relativeFrom="line">
              <wp:posOffset>46355</wp:posOffset>
            </wp:positionV>
            <wp:extent cx="182880" cy="182880"/>
            <wp:effectExtent l="0" t="0" r="0" b="0"/>
            <wp:wrapThrough wrapText="bothSides" distL="57150" distR="57150">
              <wp:wrapPolygon edited="1">
                <wp:start x="982" y="2945"/>
                <wp:lineTo x="21109" y="3436"/>
                <wp:lineTo x="20618" y="18655"/>
                <wp:lineTo x="491" y="18164"/>
                <wp:lineTo x="982" y="2945"/>
              </wp:wrapPolygon>
            </wp:wrapThrough>
            <wp:docPr id="1073741825" name="officeArt object" descr="Icon&#10;&#10;Description automatically generated">
              <a:hlinkClick r:id="rId4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conDescription automatically generated" descr="IconDescription automatically generated">
                      <a:hlinkClick r:id="rId4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1"/>
          <w:bCs w:val="1"/>
          <w:sz w:val="28"/>
          <w:szCs w:val="28"/>
        </w:rP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7032156</wp:posOffset>
            </wp:positionH>
            <wp:positionV relativeFrom="line">
              <wp:posOffset>53306</wp:posOffset>
            </wp:positionV>
            <wp:extent cx="175896" cy="175896"/>
            <wp:effectExtent l="0" t="0" r="0" b="0"/>
            <wp:wrapThrough wrapText="bothSides" distL="57150" distR="57150">
              <wp:wrapPolygon edited="1">
                <wp:start x="2571" y="0"/>
                <wp:lineTo x="20571" y="1029"/>
                <wp:lineTo x="20571" y="20571"/>
                <wp:lineTo x="1029" y="20571"/>
                <wp:lineTo x="1029" y="1029"/>
                <wp:lineTo x="2571" y="0"/>
              </wp:wrapPolygon>
            </wp:wrapThrough>
            <wp:docPr id="1073741826" name="officeArt object" descr="Logo&#10;&#10;Description automatically generated">
              <a:hlinkClick r:id="rId6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" descr="LogoDescription automatically generated">
                      <a:hlinkClick r:id="rId6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6" cy="175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szCs w:val="22"/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7245350</wp:posOffset>
            </wp:positionH>
            <wp:positionV relativeFrom="line">
              <wp:posOffset>41275</wp:posOffset>
            </wp:positionV>
            <wp:extent cx="175896" cy="175896"/>
            <wp:effectExtent l="0" t="0" r="0" b="0"/>
            <wp:wrapThrough wrapText="bothSides" distL="57150" distR="57150">
              <wp:wrapPolygon edited="1">
                <wp:start x="8229" y="514"/>
                <wp:lineTo x="16971" y="2057"/>
                <wp:lineTo x="21086" y="7714"/>
                <wp:lineTo x="20571" y="15429"/>
                <wp:lineTo x="14914" y="21086"/>
                <wp:lineTo x="13371" y="21086"/>
                <wp:lineTo x="13371" y="15429"/>
                <wp:lineTo x="16971" y="13886"/>
                <wp:lineTo x="16457" y="5143"/>
                <wp:lineTo x="5143" y="5143"/>
                <wp:lineTo x="5143" y="14400"/>
                <wp:lineTo x="8229" y="16457"/>
                <wp:lineTo x="5143" y="16457"/>
                <wp:lineTo x="4114" y="15943"/>
                <wp:lineTo x="6171" y="19029"/>
                <wp:lineTo x="8229" y="19029"/>
                <wp:lineTo x="8229" y="21086"/>
                <wp:lineTo x="2571" y="18000"/>
                <wp:lineTo x="0" y="10286"/>
                <wp:lineTo x="4114" y="2571"/>
                <wp:lineTo x="8229" y="514"/>
              </wp:wrapPolygon>
            </wp:wrapThrough>
            <wp:docPr id="1073741827" name="officeArt object" descr="Shape&#10;&#10;Description automatically generated with low confidence">
              <a:hlinkClick r:id="rId8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hapeDescription automatically generated with low confidence" descr="ShapeDescription automatically generated with low confidence">
                      <a:hlinkClick r:id="rId8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6" cy="175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SIDDHANT DESHMUKH</w:t>
      </w:r>
    </w:p>
    <w:p>
      <w:pPr>
        <w:pStyle w:val="Body"/>
        <w:jc w:val="center"/>
      </w:pPr>
      <w:r>
        <w:rPr>
          <w:rFonts w:ascii="Calibri" w:hAnsi="Calibri"/>
          <w:sz w:val="22"/>
          <w:szCs w:val="22"/>
          <w:rtl w:val="0"/>
          <w:lang w:val="it-IT"/>
        </w:rPr>
        <w:t xml:space="preserve">San Jose, California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|</w:t>
      </w:r>
      <w:r>
        <w:rPr>
          <w:rFonts w:ascii="Calibri" w:hAnsi="Calibri"/>
          <w:sz w:val="22"/>
          <w:szCs w:val="22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"mailto:siddhantd28@gmail.com"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siddhantd28@gmail.com</w:t>
      </w:r>
      <w:r>
        <w:rPr/>
        <w:fldChar w:fldCharType="end" w:fldLock="0"/>
      </w:r>
      <w:r>
        <w:rPr>
          <w:rFonts w:ascii="Calibri" w:hAnsi="Calibri"/>
          <w:sz w:val="22"/>
          <w:szCs w:val="22"/>
          <w:rtl w:val="0"/>
        </w:rPr>
        <w:t xml:space="preserve"> | 415-630-0891                                                                                                             </w:t>
      </w:r>
      <w:r>
        <w:rPr>
          <w:rFonts w:ascii="Segoe UI" w:cs="Segoe UI" w:hAnsi="Segoe UI" w:eastAsia="Segoe UI"/>
          <w:i w:val="1"/>
          <w:iCs w:val="1"/>
          <w:sz w:val="18"/>
          <w:szCs w:val="18"/>
          <w:shd w:val="clear" w:color="auto" w:fill="ffffff"/>
          <w:rtl w:val="0"/>
          <w:lang w:val="en-US"/>
        </w:rPr>
        <w:t>Engineering innovative platforms that scale seamlessly to support massive data volumes and mission-critical workloads</w:t>
      </w:r>
    </w:p>
    <w:p>
      <w:pPr>
        <w:pStyle w:val="No Spacing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No Spacing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AMAZON WEB SERVICES (AWS) - Senior Software Engineer (L6) - OpenSearch - Palo Alto, California </w:t>
        <w:tab/>
        <w:t xml:space="preserve">     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Sept 2022-Present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Led global innovation of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AWS OpenSearch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, a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Tier 1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mission-critical service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generating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$B+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in revenue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Buil</w:t>
      </w:r>
      <w:r>
        <w:rPr>
          <w:rFonts w:ascii="Calibri" w:hAnsi="Calibri"/>
          <w:sz w:val="22"/>
          <w:szCs w:val="22"/>
          <w:rtl w:val="0"/>
          <w:lang w:val="en-US"/>
        </w:rPr>
        <w:t>t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Query Insights, </w:t>
      </w:r>
      <w:r>
        <w:rPr>
          <w:rFonts w:ascii="Calibri" w:hAnsi="Calibri"/>
          <w:sz w:val="22"/>
          <w:szCs w:val="22"/>
          <w:rtl w:val="0"/>
          <w:lang w:val="en-US"/>
        </w:rPr>
        <w:t>AWS OpenSearch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s core analytics platform helping customers optimize search performance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Engineered Intelligent Insights, an LLM-powered platform that reduced incident MTTR by 90% fleetwide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Led in-place cluster upgrade, cutting upgrade time by 500% and reducing B/G deployments for 1000s of customers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Built scalable AWS Glue + Spark pipelines processing TBs of telemetry for anomaly detection and trend analysis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Shipped Hard Cancellation to eliminate zombie queries via pattern matching, cutting CPU/memory waste by 25%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Developed Cluster Insights,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an analytics and recommendation service for cluster tuning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Delivered operations support and tooling for large enterprises, protecting $B+ in critical workloads</w:t>
      </w:r>
    </w:p>
    <w:p>
      <w:pPr>
        <w:pStyle w:val="No Spacing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VMWARE - Senior Member of Technical Staff - Platform Team - Palo Alto, California </w:t>
        <w:tab/>
        <w:tab/>
        <w:t xml:space="preserve">                 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Aug 2019-Sept 2022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Owned 30+ services in the </w:t>
      </w:r>
      <w:r>
        <w:rPr>
          <w:rStyle w:val="Hyperlink.1"/>
          <w:rFonts w:ascii="Calibri" w:cs="Calibri" w:hAnsi="Calibri" w:eastAsia="Calibri"/>
          <w:sz w:val="22"/>
          <w:szCs w:val="22"/>
        </w:rPr>
        <w:fldChar w:fldCharType="begin" w:fldLock="0"/>
      </w:r>
      <w:r>
        <w:rPr>
          <w:rStyle w:val="Hyperlink.1"/>
          <w:rFonts w:ascii="Calibri" w:cs="Calibri" w:hAnsi="Calibri" w:eastAsia="Calibri"/>
          <w:sz w:val="22"/>
          <w:szCs w:val="22"/>
        </w:rPr>
        <w:instrText xml:space="preserve"> HYPERLINK "https://www.virtualizationworks.com.au/datasheets/telcocloud/vmw-uhana-datasheet.pdf"</w:instrText>
      </w:r>
      <w:r>
        <w:rPr>
          <w:rStyle w:val="Hyperlink.1"/>
          <w:rFonts w:ascii="Calibri" w:cs="Calibri" w:hAnsi="Calibri" w:eastAsia="Calibri"/>
          <w:sz w:val="22"/>
          <w:szCs w:val="22"/>
        </w:rPr>
        <w:fldChar w:fldCharType="separate" w:fldLock="0"/>
      </w:r>
      <w:r>
        <w:rPr>
          <w:rStyle w:val="Hyperlink.1"/>
          <w:rFonts w:ascii="Calibri" w:hAnsi="Calibri"/>
          <w:sz w:val="22"/>
          <w:szCs w:val="22"/>
          <w:rtl w:val="0"/>
          <w:lang w:val="en-US"/>
        </w:rPr>
        <w:t>Uhana</w:t>
      </w:r>
      <w:r>
        <w:rPr>
          <w:rFonts w:ascii="Calibri" w:cs="Calibri" w:hAnsi="Calibri" w:eastAsia="Calibri"/>
          <w:sz w:val="22"/>
          <w:szCs w:val="22"/>
        </w:rPr>
        <w:fldChar w:fldCharType="end" w:fldLock="0"/>
      </w:r>
      <w:r>
        <w:rPr>
          <w:rFonts w:ascii="Calibri" w:hAnsi="Calibri"/>
          <w:outline w:val="0"/>
          <w:color w:val="0249ab"/>
          <w:sz w:val="22"/>
          <w:szCs w:val="22"/>
          <w:u w:color="0249ab"/>
          <w:rtl w:val="0"/>
          <w:lang w:val="en-US"/>
          <w14:textFill>
            <w14:solidFill>
              <w14:srgbClr w14:val="0249AB"/>
            </w14:solidFill>
          </w14:textFill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platform, handling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10M+ EPS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ingest and 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25M+ EPS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distribution globally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Invented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and </w:t>
      </w:r>
      <w:r>
        <w:rPr>
          <w:rStyle w:val="Hyperlink.2"/>
          <w:rFonts w:ascii="Calibri" w:cs="Calibri" w:hAnsi="Calibri" w:eastAsia="Calibri"/>
          <w:sz w:val="22"/>
          <w:szCs w:val="22"/>
        </w:rPr>
        <w:fldChar w:fldCharType="begin" w:fldLock="0"/>
      </w:r>
      <w:r>
        <w:rPr>
          <w:rStyle w:val="Hyperlink.2"/>
          <w:rFonts w:ascii="Calibri" w:cs="Calibri" w:hAnsi="Calibri" w:eastAsia="Calibri"/>
          <w:sz w:val="22"/>
          <w:szCs w:val="22"/>
        </w:rPr>
        <w:instrText xml:space="preserve"> HYPERLINK "https://patents.google.com/patent/US11665094B2/en?q=(siddhant)&amp;inventor=deshmukh&amp;assignee=vmware&amp;oq=siddhant+deshmukh+vmware"</w:instrText>
      </w:r>
      <w:r>
        <w:rPr>
          <w:rStyle w:val="Hyperlink.2"/>
          <w:rFonts w:ascii="Calibri" w:cs="Calibri" w:hAnsi="Calibri" w:eastAsia="Calibri"/>
          <w:sz w:val="22"/>
          <w:szCs w:val="22"/>
        </w:rPr>
        <w:fldChar w:fldCharType="separate" w:fldLock="0"/>
      </w:r>
      <w:r>
        <w:rPr>
          <w:rStyle w:val="Hyperlink.2"/>
          <w:rFonts w:ascii="Calibri" w:hAnsi="Calibri"/>
          <w:sz w:val="22"/>
          <w:szCs w:val="22"/>
          <w:rtl w:val="0"/>
          <w:lang w:val="en-US"/>
        </w:rPr>
        <w:t>patented TCP Distributor</w:t>
      </w:r>
      <w:r>
        <w:rPr>
          <w:rFonts w:ascii="Calibri" w:cs="Calibri" w:hAnsi="Calibri" w:eastAsia="Calibri"/>
          <w:sz w:val="22"/>
          <w:szCs w:val="22"/>
        </w:rPr>
        <w:fldChar w:fldCharType="end" w:fldLock="0"/>
      </w:r>
      <w:r>
        <w:rPr>
          <w:rFonts w:ascii="Calibri" w:hAnsi="Calibri"/>
          <w:sz w:val="22"/>
          <w:szCs w:val="22"/>
          <w:rtl w:val="0"/>
          <w:lang w:val="en-US"/>
        </w:rPr>
        <w:t xml:space="preserve"> and built the </w:t>
      </w:r>
      <w:r>
        <w:rPr>
          <w:rStyle w:val="Hyperlink.3"/>
          <w:rFonts w:ascii="Calibri" w:cs="Calibri" w:hAnsi="Calibri" w:eastAsia="Calibri"/>
          <w:sz w:val="22"/>
          <w:szCs w:val="22"/>
        </w:rPr>
        <w:fldChar w:fldCharType="begin" w:fldLock="0"/>
      </w:r>
      <w:r>
        <w:rPr>
          <w:rStyle w:val="Hyperlink.3"/>
          <w:rFonts w:ascii="Calibri" w:cs="Calibri" w:hAnsi="Calibri" w:eastAsia="Calibri"/>
          <w:sz w:val="22"/>
          <w:szCs w:val="22"/>
        </w:rPr>
        <w:instrText xml:space="preserve"> HYPERLINK "https://techdocs.broadcom.com/us/en/vmware-sde/telco-cloud/vmware-telco-cloud-platform-ran/3-0/telco-cloud-platform-ran-intrinsic-security-guide/open-ran-architecture-and-vmware-telco-cloud-platform-ran.html"</w:instrText>
      </w:r>
      <w:r>
        <w:rPr>
          <w:rStyle w:val="Hyperlink.3"/>
          <w:rFonts w:ascii="Calibri" w:cs="Calibri" w:hAnsi="Calibri" w:eastAsia="Calibri"/>
          <w:sz w:val="22"/>
          <w:szCs w:val="22"/>
        </w:rPr>
        <w:fldChar w:fldCharType="separate" w:fldLock="0"/>
      </w:r>
      <w:r>
        <w:rPr>
          <w:rStyle w:val="Hyperlink.3"/>
          <w:rFonts w:ascii="Calibri" w:hAnsi="Calibri"/>
          <w:sz w:val="22"/>
          <w:szCs w:val="22"/>
          <w:rtl w:val="0"/>
          <w:lang w:val="en-US"/>
        </w:rPr>
        <w:t>CRIC platform</w:t>
      </w:r>
      <w:r>
        <w:rPr>
          <w:rFonts w:ascii="Calibri" w:cs="Calibri" w:hAnsi="Calibri" w:eastAsia="Calibri"/>
          <w:sz w:val="22"/>
          <w:szCs w:val="22"/>
        </w:rPr>
        <w:fldChar w:fldCharType="end" w:fldLock="0"/>
      </w:r>
      <w:r>
        <w:rPr>
          <w:rFonts w:ascii="Calibri" w:hAnsi="Calibri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for large-scale customer trials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Migrated Uhana from Mesas/Marathon to Kubernetes/Helm to streamline deployments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Built ELK logging across regions and enabled zero-downtime upgrades with high availability</w:t>
      </w:r>
    </w:p>
    <w:p>
      <w:pPr>
        <w:pStyle w:val="No Spacing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UHANA (Acquired by VMWARE) - Senior Software Engineer - Palo Alto, California                                                              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Aug 2019</w:t>
      </w:r>
    </w:p>
    <w:p>
      <w:pPr>
        <w:pStyle w:val="No Spacing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INFORMATICA - Software Engineer - Cloud Platform Team - Redwood City, California                              </w:t>
        <w:tab/>
        <w:t xml:space="preserve">      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Feb 2017-Jul 2019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Enhanced the </w:t>
      </w:r>
      <w:r>
        <w:rPr>
          <w:rStyle w:val="Hyperlink.4"/>
          <w:rFonts w:ascii="Calibri" w:cs="Calibri" w:hAnsi="Calibri" w:eastAsia="Calibri"/>
          <w:sz w:val="22"/>
          <w:szCs w:val="22"/>
        </w:rPr>
        <w:fldChar w:fldCharType="begin" w:fldLock="0"/>
      </w:r>
      <w:r>
        <w:rPr>
          <w:rStyle w:val="Hyperlink.4"/>
          <w:rFonts w:ascii="Calibri" w:cs="Calibri" w:hAnsi="Calibri" w:eastAsia="Calibri"/>
          <w:sz w:val="22"/>
          <w:szCs w:val="22"/>
        </w:rPr>
        <w:instrText xml:space="preserve"> HYPERLINK "https://www.informatica.com/products/cloud-integration.html#fbid=SIPQ4DvQI3j"</w:instrText>
      </w:r>
      <w:r>
        <w:rPr>
          <w:rStyle w:val="Hyperlink.4"/>
          <w:rFonts w:ascii="Calibri" w:cs="Calibri" w:hAnsi="Calibri" w:eastAsia="Calibri"/>
          <w:sz w:val="22"/>
          <w:szCs w:val="22"/>
        </w:rPr>
        <w:fldChar w:fldCharType="separate" w:fldLock="0"/>
      </w:r>
      <w:r>
        <w:rPr>
          <w:rStyle w:val="Hyperlink.4"/>
          <w:rFonts w:ascii="Calibri" w:hAnsi="Calibri"/>
          <w:sz w:val="22"/>
          <w:szCs w:val="22"/>
          <w:rtl w:val="0"/>
          <w:lang w:val="en-US"/>
        </w:rPr>
        <w:t>Informatica Cloud Platform</w:t>
      </w:r>
      <w:r>
        <w:rPr>
          <w:rFonts w:ascii="Calibri" w:cs="Calibri" w:hAnsi="Calibri" w:eastAsia="Calibri"/>
          <w:sz w:val="22"/>
          <w:szCs w:val="22"/>
        </w:rPr>
        <w:fldChar w:fldCharType="end" w:fldLock="0"/>
      </w:r>
      <w:r>
        <w:rPr>
          <w:rFonts w:ascii="Calibri" w:hAnsi="Calibri"/>
          <w:sz w:val="22"/>
          <w:szCs w:val="22"/>
          <w:rtl w:val="0"/>
          <w:lang w:val="en-US"/>
        </w:rPr>
        <w:t>, improving core services used by all cloud customers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Owner of V3API (ne</w:t>
      </w:r>
      <w:r>
        <w:rPr>
          <w:rFonts w:ascii="Calibri" w:hAnsi="Calibri"/>
          <w:sz w:val="22"/>
          <w:szCs w:val="22"/>
          <w:rtl w:val="0"/>
          <w:lang w:val="en-US"/>
        </w:rPr>
        <w:t>x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t-gen </w:t>
      </w:r>
      <w:r>
        <w:rPr>
          <w:rStyle w:val="Hyperlink.4"/>
          <w:rFonts w:ascii="Calibri" w:cs="Calibri" w:hAnsi="Calibri" w:eastAsia="Calibri"/>
          <w:sz w:val="22"/>
          <w:szCs w:val="22"/>
        </w:rPr>
        <w:fldChar w:fldCharType="begin" w:fldLock="0"/>
      </w:r>
      <w:r>
        <w:rPr>
          <w:rStyle w:val="Hyperlink.4"/>
          <w:rFonts w:ascii="Calibri" w:cs="Calibri" w:hAnsi="Calibri" w:eastAsia="Calibri"/>
          <w:sz w:val="22"/>
          <w:szCs w:val="22"/>
        </w:rPr>
        <w:instrText xml:space="preserve"> HYPERLINK "https://docs.informatica.com/integration-cloud/cloud-platform/current-version/rest-api-reference/informatica-intelligent-cloud-services-rest-api.html"</w:instrText>
      </w:r>
      <w:r>
        <w:rPr>
          <w:rStyle w:val="Hyperlink.4"/>
          <w:rFonts w:ascii="Calibri" w:cs="Calibri" w:hAnsi="Calibri" w:eastAsia="Calibri"/>
          <w:sz w:val="22"/>
          <w:szCs w:val="22"/>
        </w:rPr>
        <w:fldChar w:fldCharType="separate" w:fldLock="0"/>
      </w:r>
      <w:r>
        <w:rPr>
          <w:rStyle w:val="Hyperlink.4"/>
          <w:rFonts w:ascii="Calibri" w:hAnsi="Calibri"/>
          <w:sz w:val="22"/>
          <w:szCs w:val="22"/>
          <w:rtl w:val="0"/>
          <w:lang w:val="en-US"/>
        </w:rPr>
        <w:t>public APIs</w:t>
      </w:r>
      <w:r>
        <w:rPr>
          <w:rFonts w:ascii="Calibri" w:cs="Calibri" w:hAnsi="Calibri" w:eastAsia="Calibri"/>
          <w:sz w:val="22"/>
          <w:szCs w:val="22"/>
        </w:rPr>
        <w:fldChar w:fldCharType="end" w:fldLock="0"/>
      </w:r>
      <w:r>
        <w:rPr>
          <w:rFonts w:ascii="Calibri" w:hAnsi="Calibri"/>
          <w:sz w:val="22"/>
          <w:szCs w:val="22"/>
          <w:rtl w:val="0"/>
          <w:lang w:val="en-US"/>
        </w:rPr>
        <w:t>), enabling seamless customer migration to cloud</w:t>
      </w:r>
    </w:p>
    <w:p>
      <w:pPr>
        <w:pStyle w:val="No Spacing"/>
        <w:spacing w:line="288" w:lineRule="auto"/>
        <w:rPr>
          <w:rFonts w:ascii="Calibri" w:cs="Calibri" w:hAnsi="Calibri" w:eastAsia="Calibri"/>
          <w:b w:val="1"/>
          <w:bCs w:val="1"/>
          <w:outline w:val="0"/>
          <w:color w:val="0048aa"/>
          <w:sz w:val="22"/>
          <w:szCs w:val="22"/>
          <w:u w:color="0048aa"/>
          <w14:textFill>
            <w14:solidFill>
              <w14:srgbClr w14:val="0048AA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INFORMATICA - Software Development Intern - Cloud Platform Team - Redwood City, California </w:t>
      </w:r>
      <w:r>
        <w:rPr>
          <w:rFonts w:ascii="Calibri" w:cs="Calibri" w:hAnsi="Calibri" w:eastAsia="Calibri"/>
          <w:b w:val="1"/>
          <w:bCs w:val="1"/>
          <w:outline w:val="0"/>
          <w:color w:val="0048aa"/>
          <w:sz w:val="22"/>
          <w:szCs w:val="22"/>
          <w:u w:color="0048aa"/>
          <w:rtl w:val="0"/>
          <w14:textFill>
            <w14:solidFill>
              <w14:srgbClr w14:val="0048AA"/>
            </w14:solidFill>
          </w14:textFill>
        </w:rPr>
        <w:tab/>
        <w:t xml:space="preserve">             May-Aug 2016</w:t>
      </w:r>
    </w:p>
    <w:p>
      <w:pPr>
        <w:pStyle w:val="No Spacing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No Spacing"/>
        <w:spacing w:line="288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Languages: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Java, Python, Go, JavaScript, C++, Scala, R, Ruby, Rust  </w:t>
      </w:r>
    </w:p>
    <w:p>
      <w:pPr>
        <w:pStyle w:val="No Spacing"/>
        <w:spacing w:line="288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Frameworks/Tools: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Node.js, Angular, Express, Bazel, Jenkins, Docker, Kubernetes, Helm  </w:t>
      </w:r>
    </w:p>
    <w:p>
      <w:pPr>
        <w:pStyle w:val="No Spacing"/>
        <w:spacing w:line="288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Databases: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PostgreSQL, Cassandra, Redis, MongoDB, Elasticsearch, OpenSearch, DynamoDB  </w:t>
      </w:r>
    </w:p>
    <w:p>
      <w:pPr>
        <w:pStyle w:val="No Spacing"/>
        <w:spacing w:line="288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Big Data &amp; Streaming: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Spark, Flink, Kafka, Hadoop, Hive, Storm  </w:t>
      </w:r>
    </w:p>
    <w:p>
      <w:pPr>
        <w:pStyle w:val="No Spacing"/>
        <w:spacing w:line="288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Cloud &amp; DevOps: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AWS (Glue, S3, EC2, Lambda, Kinesis, SageMaker, CloudWatch), Prometheus, HAProxy  </w:t>
      </w:r>
    </w:p>
    <w:p>
      <w:pPr>
        <w:pStyle w:val="No Spacing"/>
        <w:spacing w:line="288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AI/LLM: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AWS Bedrock, SageMaker, Claude, OpenAI GPT  </w:t>
      </w:r>
    </w:p>
    <w:p>
      <w:pPr>
        <w:pStyle w:val="No Spacing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Projects</w:t>
      </w:r>
    </w:p>
    <w:p>
      <w:pPr>
        <w:pStyle w:val="No Spacing"/>
        <w:rPr>
          <w:rFonts w:ascii="Calibri" w:cs="Calibri" w:hAnsi="Calibri" w:eastAsia="Calibri"/>
          <w:b w:val="1"/>
          <w:bCs w:val="1"/>
          <w:outline w:val="0"/>
          <w:color w:val="0048aa"/>
          <w:sz w:val="22"/>
          <w:szCs w:val="22"/>
          <w:u w:color="0048aa"/>
          <w14:textFill>
            <w14:solidFill>
              <w14:srgbClr w14:val="0048AA"/>
            </w14:solidFill>
          </w14:textFill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QUERY INSIGHTS -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Flagship </w:t>
      </w:r>
      <w:r>
        <w:rPr>
          <w:rFonts w:ascii="Calibri" w:hAnsi="Calibri"/>
          <w:sz w:val="22"/>
          <w:szCs w:val="22"/>
          <w:rtl w:val="0"/>
          <w:lang w:val="en-US"/>
        </w:rPr>
        <w:t>analytics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powering observability for search queries in AWS OpenSearch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 xml:space="preserve">               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Sept 2022-Present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Calibri" w:hAnsi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Architected backend and frontend for Top Queries, Query Grouping, Query Metrics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Calibri" w:hAnsi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Integrated OpenTelemetry to enable end-to-end visibility into query performance at a global scale</w:t>
      </w:r>
    </w:p>
    <w:p>
      <w:pPr>
        <w:pStyle w:val="No Spacing"/>
        <w:rPr>
          <w:rFonts w:ascii="Calibri" w:cs="Calibri" w:hAnsi="Calibri" w:eastAsia="Calibri"/>
          <w:b w:val="1"/>
          <w:bCs w:val="1"/>
          <w:outline w:val="0"/>
          <w:color w:val="0048aa"/>
          <w:sz w:val="22"/>
          <w:szCs w:val="22"/>
          <w:u w:color="0048aa"/>
          <w14:textFill>
            <w14:solidFill>
              <w14:srgbClr w14:val="0048AA"/>
            </w14:solidFill>
          </w14:textFill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INTELLIGENT RCA SYSTEM WITH LLM INFRA -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AI driven </w:t>
      </w:r>
      <w:r>
        <w:rPr>
          <w:rFonts w:ascii="Calibri" w:hAnsi="Calibri"/>
          <w:sz w:val="22"/>
          <w:szCs w:val="22"/>
          <w:rtl w:val="0"/>
          <w:lang w:val="en-US"/>
        </w:rPr>
        <w:t>OpenSearch domain analysis platform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   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     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         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Sept 2022-Present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Built AI-powered </w:t>
      </w:r>
      <w:r>
        <w:rPr>
          <w:rFonts w:ascii="Calibri" w:hAnsi="Calibri"/>
          <w:sz w:val="22"/>
          <w:szCs w:val="22"/>
          <w:rtl w:val="0"/>
          <w:lang w:val="en-US"/>
        </w:rPr>
        <w:t>domain analysis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system using CloudWatch, S3 and OpenSearch for automated issue detection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Used Bedrock (Claude) for natural language summaries and enabled AI Ops integration with chatbot</w:t>
      </w:r>
    </w:p>
    <w:p>
      <w:pPr>
        <w:pStyle w:val="No Spacing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INPLACE UPDATES -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Critical project to cut cluster upgrade time for AWS OpenSearch customers                        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Sept 2022-Present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Eliminated need for B/G upgrades during config changes, speeding updates across global OpenSearch clusters</w:t>
      </w:r>
    </w:p>
    <w:p>
      <w:pPr>
        <w:pStyle w:val="No Spacing"/>
        <w:rPr>
          <w:rFonts w:ascii="Calibri" w:cs="Calibri" w:hAnsi="Calibri" w:eastAsia="Calibri"/>
          <w:b w:val="1"/>
          <w:bCs w:val="1"/>
          <w:outline w:val="0"/>
          <w:color w:val="0048aa"/>
          <w:sz w:val="22"/>
          <w:szCs w:val="22"/>
          <w:u w:color="0048aa"/>
          <w14:textFill>
            <w14:solidFill>
              <w14:srgbClr w14:val="0048AA"/>
            </w14:solidFill>
          </w14:textFill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UHANA PLATFORM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- AI-based analytics platform to improve customer experience on 4g &amp; 5g networks     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Aug 2019-Sept 2022</w:t>
      </w:r>
    </w:p>
    <w:p>
      <w:pPr>
        <w:pStyle w:val="No Spacing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Ingest data at 10 million eps and distribute at 25 million eps (Java, Python, Kafka, Cassandra)</w:t>
      </w:r>
    </w:p>
    <w:p>
      <w:pPr>
        <w:pStyle w:val="No Spacing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TCP DISTRIBUTOR - </w:t>
      </w:r>
      <w:r>
        <w:rPr>
          <w:rFonts w:ascii="Calibri" w:hAnsi="Calibri"/>
          <w:sz w:val="22"/>
          <w:szCs w:val="22"/>
          <w:rtl w:val="0"/>
          <w:lang w:val="en-US"/>
        </w:rPr>
        <w:t>Critical services to distribute large scale network telemetry data to multiple clients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 xml:space="preserve">      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Aug 2019-Sept 2022</w:t>
      </w:r>
    </w:p>
    <w:p>
      <w:pPr>
        <w:pStyle w:val="No Spacing"/>
        <w:numPr>
          <w:ilvl w:val="0"/>
          <w:numId w:val="11"/>
        </w:numPr>
        <w:bidi w:val="0"/>
        <w:ind w:right="0"/>
        <w:jc w:val="left"/>
        <w:rPr>
          <w:rFonts w:ascii="Calibri" w:hAnsi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Filter</w:t>
      </w: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ed</w:t>
      </w: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, </w:t>
      </w: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p</w:t>
      </w: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rocess</w:t>
      </w: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ed,</w:t>
      </w: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 and distribute</w:t>
      </w: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d</w:t>
      </w: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 data from cell towers to multiple clients in real-time at 25 million eps</w:t>
      </w:r>
    </w:p>
    <w:p>
      <w:pPr>
        <w:pStyle w:val="No Spacing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ELK LOGGING FRAMEWORK </w:t>
      </w:r>
      <w:r>
        <w:rPr>
          <w:rFonts w:ascii="Calibri" w:hAnsi="Calibri" w:hint="default"/>
          <w:b w:val="1"/>
          <w:bCs w:val="1"/>
          <w:sz w:val="22"/>
          <w:szCs w:val="22"/>
          <w:rtl w:val="0"/>
          <w:lang w:val="en-US"/>
        </w:rPr>
        <w:t>–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Set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up logging framework for Uhana Platform on multiple continents             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Aug 2019-Sept 2022</w:t>
      </w:r>
    </w:p>
    <w:p>
      <w:pPr>
        <w:pStyle w:val="No Spacing"/>
        <w:numPr>
          <w:ilvl w:val="0"/>
          <w:numId w:val="11"/>
        </w:numPr>
        <w:bidi w:val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Used Elasticsearch, Filebeat, Logstash</w:t>
      </w:r>
      <w:r>
        <w:rPr>
          <w:rFonts w:ascii="Calibri" w:hAnsi="Calibri"/>
          <w:sz w:val="22"/>
          <w:szCs w:val="22"/>
          <w:rtl w:val="0"/>
          <w:lang w:val="en-US"/>
        </w:rPr>
        <w:t>,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and Kibana to set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up logging spanning multiple continents</w:t>
      </w:r>
    </w:p>
    <w:p>
      <w:pPr>
        <w:pStyle w:val="No Spacing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Conferences</w:t>
      </w: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Patents &amp; </w:t>
      </w: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Research</w:t>
      </w:r>
    </w:p>
    <w:p>
      <w:pPr>
        <w:pStyle w:val="No Spacing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SPEAKER -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Presented OpenTelemetry and observability strategies at OpenSearchCon Berlin                             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              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May 20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2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4</w:t>
      </w:r>
    </w:p>
    <w:p>
      <w:pPr>
        <w:pStyle w:val="No Spacing"/>
        <w:rPr>
          <w:rFonts w:ascii="Calibri" w:cs="Calibri" w:hAnsi="Calibri" w:eastAsia="Calibri"/>
          <w:b w:val="1"/>
          <w:bCs w:val="1"/>
          <w:outline w:val="0"/>
          <w:color w:val="0048aa"/>
          <w:sz w:val="22"/>
          <w:szCs w:val="22"/>
          <w:u w:color="0048aa"/>
          <w14:textFill>
            <w14:solidFill>
              <w14:srgbClr w14:val="0048AA"/>
            </w14:solidFill>
          </w14:textFill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PATENT -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Designed the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"https://patents.google.com/patent/US11665094B2/en?q=(siddhant)&amp;inventor=deshmukh&amp;assignee=vmware&amp;oq=siddhant+deshmukh+vmware"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</w:rPr>
        <w:t>patented TCP Distributor</w:t>
      </w:r>
      <w:r>
        <w:rPr/>
        <w:fldChar w:fldCharType="end" w:fldLock="0"/>
      </w:r>
      <w:r>
        <w:rPr>
          <w:rFonts w:ascii="Calibri" w:hAnsi="Calibri"/>
          <w:outline w:val="0"/>
          <w:color w:val="4266b9"/>
          <w:sz w:val="22"/>
          <w:szCs w:val="22"/>
          <w:u w:color="4266b9"/>
          <w:rtl w:val="0"/>
          <w:lang w:val="en-US"/>
          <w14:textFill>
            <w14:solidFill>
              <w14:srgbClr w14:val="4266B9"/>
            </w14:solidFill>
          </w14:textFill>
        </w:rPr>
        <w:t xml:space="preserve">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for Uhana, VMware                                                                   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Nov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 xml:space="preserve"> 202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0</w:t>
      </w:r>
    </w:p>
    <w:p>
      <w:pPr>
        <w:pStyle w:val="No Spacing"/>
        <w:spacing w:line="288" w:lineRule="auto"/>
        <w:rPr>
          <w:rFonts w:ascii="Calibri" w:cs="Calibri" w:hAnsi="Calibri" w:eastAsia="Calibri"/>
          <w:b w:val="1"/>
          <w:bCs w:val="1"/>
          <w:outline w:val="0"/>
          <w:color w:val="0048aa"/>
          <w:sz w:val="22"/>
          <w:szCs w:val="22"/>
          <w:u w:color="0048aa"/>
          <w14:textFill>
            <w14:solidFill>
              <w14:srgbClr w14:val="0048AA"/>
            </w14:solidFill>
          </w14:textFill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RESEARCH PAPER -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Efficient and Secure Template Blinding for Biometrics 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"https://ieeexplore.ieee.org/abstract/document/7860539"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IEEE CNS Research Paper</w:t>
      </w:r>
      <w:r>
        <w:rPr/>
        <w:fldChar w:fldCharType="end" w:fldLock="0"/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 xml:space="preserve">   </w:t>
        <w:tab/>
        <w:t xml:space="preserve">               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 xml:space="preserve">        Oct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 xml:space="preserve"> 2016</w:t>
      </w:r>
    </w:p>
    <w:p>
      <w:pPr>
        <w:pStyle w:val="No Spacing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hAnsi="Calibri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No Spacing"/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Master of Science in Computer Science                                               </w:t>
        <w:tab/>
        <w:t xml:space="preserve">      </w:t>
        <w:tab/>
        <w:t xml:space="preserve">            </w:t>
        <w:tab/>
        <w:tab/>
      </w:r>
      <w:r>
        <w:rPr>
          <w:rFonts w:ascii="Calibri" w:hAnsi="Calibri"/>
          <w:b w:val="1"/>
          <w:bCs w:val="1"/>
          <w:outline w:val="0"/>
          <w:color w:val="0052ff"/>
          <w:sz w:val="22"/>
          <w:szCs w:val="22"/>
          <w:u w:color="0052ff"/>
          <w:rtl w:val="0"/>
          <w:lang w:val="en-US"/>
          <w14:textFill>
            <w14:solidFill>
              <w14:srgbClr w14:val="0052FF"/>
            </w14:solidFill>
          </w14:textFill>
        </w:rPr>
        <w:t xml:space="preserve">                   </w:t>
      </w:r>
      <w:r>
        <w:rPr>
          <w:rFonts w:ascii="Calibri" w:hAnsi="Calibri"/>
          <w:b w:val="1"/>
          <w:bCs w:val="1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>Aug 2015-Dec 2016</w:t>
      </w:r>
      <w:r>
        <w:rPr>
          <w:rFonts w:ascii="Calibri" w:hAnsi="Calibri"/>
          <w:outline w:val="0"/>
          <w:color w:val="0048aa"/>
          <w:sz w:val="22"/>
          <w:szCs w:val="22"/>
          <w:u w:color="0048aa"/>
          <w:rtl w:val="0"/>
          <w:lang w:val="en-US"/>
          <w14:textFill>
            <w14:solidFill>
              <w14:srgbClr w14:val="0048AA"/>
            </w14:solidFill>
          </w14:textFill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University of Florida, USA</w:t>
        <w:tab/>
      </w:r>
      <w:r>
        <w:rPr>
          <w:rFonts w:ascii="Calibri" w:hAnsi="Calibri"/>
          <w:sz w:val="22"/>
          <w:szCs w:val="22"/>
          <w:rtl w:val="0"/>
          <w:lang w:val="en-US"/>
        </w:rPr>
        <w:t xml:space="preserve">                                   </w:t>
      </w:r>
      <w:r>
        <w:rPr>
          <w:rFonts w:ascii="Calibri" w:cs="Calibri" w:hAnsi="Calibri" w:eastAsia="Calibri"/>
          <w:sz w:val="22"/>
          <w:szCs w:val="22"/>
          <w:rtl w:val="0"/>
        </w:rPr>
        <w:tab/>
        <w:tab/>
        <w:tab/>
        <w:t xml:space="preserve">                           </w:t>
        <w:tab/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 </w:t>
        <w:tab/>
        <w:tab/>
        <w:tab/>
        <w:t xml:space="preserve">   4.0/4.0 GPA</w:t>
      </w:r>
    </w:p>
    <w:sectPr>
      <w:headerReference w:type="default" r:id="rId10"/>
      <w:footerReference w:type="default" r:id="rId11"/>
      <w:pgSz w:w="12240" w:h="15840" w:orient="portrait"/>
      <w:pgMar w:top="288" w:right="432" w:bottom="576" w:left="432" w:header="37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outline w:val="0"/>
      <w:color w:val="000000"/>
      <w:sz w:val="22"/>
      <w:szCs w:val="22"/>
      <w:u w:color="000000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Link"/>
    <w:next w:val="Hyperlink.1"/>
    <w:rPr>
      <w:outline w:val="0"/>
      <w:color w:val="0249ab"/>
      <w:u w:color="0249ab"/>
      <w14:textFill>
        <w14:solidFill>
          <w14:srgbClr w14:val="0249AB"/>
        </w14:solidFill>
      </w14:textFill>
    </w:rPr>
  </w:style>
  <w:style w:type="character" w:styleId="Hyperlink.2">
    <w:name w:val="Hyperlink.2"/>
    <w:basedOn w:val="Link"/>
    <w:next w:val="Hyperlink.2"/>
    <w:rPr>
      <w:outline w:val="0"/>
      <w:color w:val="4266b9"/>
      <w:u w:color="4266b9"/>
      <w14:textFill>
        <w14:solidFill>
          <w14:srgbClr w14:val="4266B9"/>
        </w14:solidFill>
      </w14:textFill>
    </w:rPr>
  </w:style>
  <w:style w:type="character" w:styleId="Hyperlink.3">
    <w:name w:val="Hyperlink.3"/>
    <w:basedOn w:val="Link"/>
    <w:next w:val="Hyperlink.3"/>
    <w:rPr>
      <w:outline w:val="0"/>
      <w:color w:val="1a48aa"/>
      <w:u w:color="1a48aa"/>
      <w14:textFill>
        <w14:solidFill>
          <w14:srgbClr w14:val="1A48AA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Hyperlink.4">
    <w:name w:val="Hyperlink.4"/>
    <w:basedOn w:val="Link"/>
    <w:next w:val="Hyperlink.4"/>
    <w:rPr>
      <w:outline w:val="0"/>
      <w:color w:val="044ba7"/>
      <w:u w:color="044ba7"/>
      <w14:textFill>
        <w14:solidFill>
          <w14:srgbClr w14:val="044BA7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character" w:styleId="Hyperlink.5">
    <w:name w:val="Hyperlink.5"/>
    <w:basedOn w:val="Link"/>
    <w:next w:val="Hyperlink.5"/>
    <w:rPr>
      <w:rFonts w:ascii="Calibri" w:cs="Calibri" w:hAnsi="Calibri" w:eastAsia="Calibri"/>
      <w:outline w:val="0"/>
      <w:color w:val="4266b9"/>
      <w:sz w:val="22"/>
      <w:szCs w:val="22"/>
      <w:u w:color="4266b9"/>
      <w14:textFill>
        <w14:solidFill>
          <w14:srgbClr w14:val="4266B9"/>
        </w14:solidFill>
      </w14:textFill>
    </w:rPr>
  </w:style>
  <w:style w:type="character" w:styleId="Hyperlink.6">
    <w:name w:val="Hyperlink.6"/>
    <w:basedOn w:val="Link"/>
    <w:next w:val="Hyperlink.6"/>
    <w:rPr>
      <w:rFonts w:ascii="Calibri" w:cs="Calibri" w:hAnsi="Calibri" w:eastAsia="Calibri"/>
      <w:outline w:val="0"/>
      <w:color w:val="0048aa"/>
      <w:sz w:val="22"/>
      <w:szCs w:val="22"/>
      <w:u w:color="0048aa"/>
      <w14:textFill>
        <w14:solidFill>
          <w14:srgbClr w14:val="0048A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siddhantd28@gmail.com?subject=Hello%20Siddhant!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www.linkedin.com/in/scd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siddhantd28" TargetMode="External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