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38C4A0B5" w14:textId="507567DE" w:rsidR="00C51927" w:rsidRDefault="006518BA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431E96C0" w14:textId="77777777" w:rsidR="00C51927" w:rsidRPr="00C51927" w:rsidRDefault="00C51927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</w:p>
    <w:p w14:paraId="15045F51" w14:textId="52739FC1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70BCC131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   </w:t>
      </w:r>
      <w:r w:rsidR="00A376FF"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6F91253" w14:textId="7A09551B" w:rsidR="00896D22" w:rsidRPr="00896D22" w:rsidRDefault="00896D22" w:rsidP="00896D2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services that ingest </w:t>
      </w:r>
      <w:r w:rsidRPr="00B04464">
        <w:rPr>
          <w:rFonts w:ascii="Calibri" w:hAnsi="Calibri" w:cstheme="majorHAnsi"/>
          <w:b/>
          <w:bCs/>
          <w:sz w:val="22"/>
          <w:szCs w:val="22"/>
        </w:rPr>
        <w:t>10 million eps</w:t>
      </w:r>
      <w:r>
        <w:rPr>
          <w:rFonts w:ascii="Calibri" w:hAnsi="Calibri" w:cstheme="majorHAnsi"/>
          <w:sz w:val="22"/>
          <w:szCs w:val="22"/>
        </w:rPr>
        <w:t xml:space="preserve"> and distribute </w:t>
      </w:r>
      <w:r w:rsidRPr="00B04464">
        <w:rPr>
          <w:rFonts w:ascii="Calibri" w:hAnsi="Calibri" w:cstheme="majorHAnsi"/>
          <w:b/>
          <w:bCs/>
          <w:sz w:val="22"/>
          <w:szCs w:val="22"/>
        </w:rPr>
        <w:t>25 million eps</w:t>
      </w:r>
      <w:r>
        <w:rPr>
          <w:rFonts w:ascii="Calibri" w:hAnsi="Calibri" w:cstheme="majorHAnsi"/>
          <w:sz w:val="22"/>
          <w:szCs w:val="22"/>
        </w:rPr>
        <w:t xml:space="preserve"> spanning multiple continents</w:t>
      </w:r>
    </w:p>
    <w:p w14:paraId="6DB20172" w14:textId="54F570E6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</w:t>
      </w:r>
      <w:hyperlink r:id="rId15" w:history="1">
        <w:r w:rsidRPr="00D7453F">
          <w:rPr>
            <w:rStyle w:val="Hyperlink"/>
            <w:rFonts w:ascii="Calibri" w:hAnsi="Calibri" w:cstheme="majorHAnsi"/>
            <w:color w:val="0249AB"/>
            <w:sz w:val="22"/>
            <w:szCs w:val="22"/>
          </w:rPr>
          <w:t>Uhana</w:t>
        </w:r>
      </w:hyperlink>
      <w:r w:rsidRPr="00D7453F">
        <w:rPr>
          <w:rFonts w:ascii="Calibri" w:hAnsi="Calibri" w:cstheme="majorHAnsi"/>
          <w:color w:val="0249AB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Data ingestion and distribution engine</w:t>
      </w:r>
    </w:p>
    <w:p w14:paraId="01430D7A" w14:textId="5312EDAF" w:rsidR="0022628C" w:rsidRDefault="004B4126" w:rsidP="0022628C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  <w:r w:rsidR="00A376FF">
        <w:rPr>
          <w:rFonts w:ascii="Calibri" w:hAnsi="Calibri" w:cstheme="majorHAnsi"/>
          <w:sz w:val="22"/>
          <w:szCs w:val="22"/>
        </w:rPr>
        <w:t xml:space="preserve"> Currently </w:t>
      </w:r>
      <w:r w:rsidR="00A376FF" w:rsidRPr="00A376FF">
        <w:rPr>
          <w:rFonts w:ascii="Calibri" w:hAnsi="Calibri" w:cstheme="majorHAnsi"/>
          <w:b/>
          <w:bCs/>
          <w:sz w:val="22"/>
          <w:szCs w:val="22"/>
        </w:rPr>
        <w:t>mentoring 5 engineers</w:t>
      </w:r>
      <w:r w:rsidR="00A376FF">
        <w:rPr>
          <w:rFonts w:ascii="Calibri" w:hAnsi="Calibri" w:cstheme="majorHAnsi"/>
          <w:sz w:val="22"/>
          <w:szCs w:val="22"/>
        </w:rPr>
        <w:t xml:space="preserve"> working on the platform</w:t>
      </w:r>
    </w:p>
    <w:p w14:paraId="233AFD28" w14:textId="4D62943F" w:rsidR="0022628C" w:rsidRDefault="00D049CF" w:rsidP="00D049CF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Designed and implemented the TCP Distributor services </w:t>
      </w:r>
      <w:r w:rsidR="0022628C">
        <w:rPr>
          <w:rFonts w:ascii="Calibri" w:hAnsi="Calibri" w:cstheme="majorHAnsi"/>
          <w:sz w:val="22"/>
          <w:szCs w:val="22"/>
        </w:rPr>
        <w:t xml:space="preserve">spanning multiple continents in </w:t>
      </w:r>
      <w:r>
        <w:rPr>
          <w:rFonts w:ascii="Calibri" w:hAnsi="Calibri" w:cstheme="majorHAnsi"/>
          <w:sz w:val="22"/>
          <w:szCs w:val="22"/>
        </w:rPr>
        <w:t>production</w:t>
      </w:r>
    </w:p>
    <w:p w14:paraId="4DB82E0A" w14:textId="59DE067B" w:rsidR="00D049CF" w:rsidRDefault="00D049CF" w:rsidP="0022628C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Successfully</w:t>
      </w:r>
      <w:r w:rsidR="0022628C">
        <w:rPr>
          <w:rFonts w:ascii="Calibri" w:hAnsi="Calibri" w:cstheme="majorHAnsi"/>
          <w:sz w:val="22"/>
          <w:szCs w:val="22"/>
        </w:rPr>
        <w:t xml:space="preserve"> </w:t>
      </w:r>
      <w:r w:rsidRPr="0022628C">
        <w:rPr>
          <w:rFonts w:ascii="Calibri" w:hAnsi="Calibri" w:cstheme="majorHAnsi"/>
          <w:b/>
          <w:bCs/>
          <w:sz w:val="22"/>
          <w:szCs w:val="22"/>
        </w:rPr>
        <w:t>filed for a patent</w:t>
      </w:r>
      <w:r w:rsidRPr="0022628C">
        <w:rPr>
          <w:rFonts w:ascii="Calibri" w:hAnsi="Calibri" w:cstheme="majorHAnsi"/>
          <w:sz w:val="22"/>
          <w:szCs w:val="22"/>
        </w:rPr>
        <w:t xml:space="preserve"> as the primary owner. Major reason for biggest </w:t>
      </w:r>
      <w:r w:rsidRPr="0022628C">
        <w:rPr>
          <w:rFonts w:ascii="Calibri" w:hAnsi="Calibri" w:cstheme="majorHAnsi"/>
          <w:b/>
          <w:bCs/>
          <w:sz w:val="22"/>
          <w:szCs w:val="22"/>
        </w:rPr>
        <w:t>customer contract renewal</w:t>
      </w:r>
    </w:p>
    <w:p w14:paraId="62110292" w14:textId="776A2018" w:rsidR="00911709" w:rsidRPr="008E5E96" w:rsidRDefault="00911709" w:rsidP="00911709">
      <w:pPr>
        <w:pStyle w:val="NoSpacing"/>
        <w:numPr>
          <w:ilvl w:val="0"/>
          <w:numId w:val="21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Currently creating the </w:t>
      </w:r>
      <w:hyperlink r:id="rId16" w:history="1">
        <w:r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from scratch and involved in multiple </w:t>
      </w:r>
      <w:r w:rsidRPr="008E5E96">
        <w:rPr>
          <w:rFonts w:ascii="Calibri" w:hAnsi="Calibri" w:cstheme="majorHAnsi"/>
          <w:b/>
          <w:sz w:val="22"/>
          <w:szCs w:val="22"/>
        </w:rPr>
        <w:t>massive customer trials</w:t>
      </w:r>
    </w:p>
    <w:p w14:paraId="263B7294" w14:textId="3D5E406A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7" w:history="1">
        <w:r w:rsidRPr="00D7453F">
          <w:rPr>
            <w:rStyle w:val="Hyperlink"/>
            <w:rFonts w:ascii="Segoe UI" w:eastAsia="Times New Roman" w:hAnsi="Segoe UI" w:cs="Segoe UI"/>
            <w:color w:val="0048AA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D7453F">
        <w:rPr>
          <w:rFonts w:ascii="Segoe UI" w:eastAsia="Times New Roman" w:hAnsi="Segoe UI" w:cs="Segoe UI"/>
          <w:color w:val="0048AA"/>
          <w:sz w:val="21"/>
          <w:szCs w:val="21"/>
          <w:bdr w:val="none" w:sz="0" w:space="0" w:color="auto"/>
          <w:shd w:val="clear" w:color="auto" w:fill="FFFFFF"/>
        </w:rPr>
        <w:t xml:space="preserve"> 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</w:p>
    <w:p w14:paraId="07542C0D" w14:textId="63D9FA8C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ELK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spanning multiple continents</w:t>
      </w:r>
    </w:p>
    <w:p w14:paraId="61AF9F6A" w14:textId="3C6DB71C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</w:t>
      </w:r>
    </w:p>
    <w:p w14:paraId="13784224" w14:textId="4925711F" w:rsidR="007D4B93" w:rsidRDefault="007D4B93" w:rsidP="0022628C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 </w:t>
      </w:r>
    </w:p>
    <w:p w14:paraId="3C71819C" w14:textId="6542EC81" w:rsidR="00C51927" w:rsidRPr="00C51927" w:rsidRDefault="00C51927" w:rsidP="00C51927">
      <w:pPr>
        <w:pStyle w:val="NoSpacing"/>
        <w:rPr>
          <w:rFonts w:ascii="Calibri" w:hAnsi="Calibri" w:cstheme="majorHAnsi"/>
          <w:b/>
          <w:bCs/>
          <w:sz w:val="22"/>
          <w:szCs w:val="22"/>
        </w:rPr>
      </w:pPr>
      <w:r w:rsidRPr="00C51927">
        <w:rPr>
          <w:rFonts w:ascii="Calibri" w:hAnsi="Calibri" w:cstheme="majorHAnsi"/>
          <w:b/>
          <w:bCs/>
          <w:sz w:val="22"/>
          <w:szCs w:val="22"/>
        </w:rPr>
        <w:t>UHANA</w:t>
      </w:r>
      <w:r>
        <w:rPr>
          <w:rFonts w:ascii="Calibri" w:hAnsi="Calibri" w:cstheme="majorHAnsi"/>
          <w:b/>
          <w:bCs/>
          <w:sz w:val="22"/>
          <w:szCs w:val="22"/>
        </w:rPr>
        <w:t xml:space="preserve"> (Acquired by VMWARE)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Senior Software Engineer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Palo Alto, California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B1E5CA" w14:textId="0260293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C51927">
        <w:rPr>
          <w:rFonts w:ascii="Calibri" w:hAnsi="Calibri" w:cstheme="majorHAnsi"/>
          <w:b/>
          <w:bCs/>
          <w:sz w:val="22"/>
          <w:szCs w:val="22"/>
        </w:rPr>
        <w:t xml:space="preserve">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C51927">
        <w:rPr>
          <w:rFonts w:ascii="Calibri" w:hAnsi="Calibri" w:cstheme="majorHAnsi"/>
          <w:b/>
          <w:color w:val="0048AA"/>
          <w:sz w:val="22"/>
          <w:szCs w:val="22"/>
        </w:rPr>
        <w:t>Jul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 xml:space="preserve">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8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1ADC504C" w14:textId="10D11F65" w:rsidR="004127B1" w:rsidRPr="00C51927" w:rsidRDefault="00277B3E" w:rsidP="00C51927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7438E52" w14:textId="4429C61E" w:rsidR="00282119" w:rsidRPr="00A376FF" w:rsidRDefault="00F4203B" w:rsidP="004127B1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INFORMATICA - Software Development Intern - </w:t>
      </w:r>
      <w:r w:rsidR="00BB07D6" w:rsidRPr="00911709">
        <w:rPr>
          <w:rFonts w:ascii="Calibri" w:hAnsi="Calibri" w:cstheme="majorHAnsi"/>
          <w:b/>
          <w:bCs/>
          <w:color w:val="000000" w:themeColor="text1"/>
          <w:sz w:val="22"/>
          <w:szCs w:val="22"/>
        </w:rPr>
        <w:t>Cloud Platform Team</w:t>
      </w:r>
      <w:r w:rsidR="00BB07D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 - </w:t>
      </w:r>
      <w:r w:rsidR="00282119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Redwood City, </w:t>
      </w:r>
      <w:r w:rsidR="00D92A6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California </w:t>
      </w:r>
      <w:r w:rsidR="00D92A66" w:rsidRPr="00A376FF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463265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 </w:t>
      </w:r>
      <w:r w:rsidR="00C3317E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282119" w:rsidRPr="00A376FF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54CDD082" w14:textId="55FE2A58" w:rsidR="00855CB8" w:rsidRPr="00C51927" w:rsidRDefault="00277B3E" w:rsidP="00C5192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12AB58A0" w14:textId="77777777" w:rsidR="00C51927" w:rsidRPr="00C51927" w:rsidRDefault="00C51927" w:rsidP="00C51927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449EE452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041F6780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>Elasticsearch</w:t>
      </w:r>
      <w:r w:rsidR="008568BC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  <w:r w:rsidR="00B23349">
        <w:rPr>
          <w:rFonts w:ascii="Calibri" w:hAnsi="Calibri" w:cstheme="majorHAnsi"/>
          <w:sz w:val="22"/>
          <w:szCs w:val="22"/>
        </w:rPr>
        <w:t xml:space="preserve">, </w:t>
      </w:r>
      <w:r w:rsidR="008568BC">
        <w:rPr>
          <w:rFonts w:ascii="Calibri" w:hAnsi="Calibri" w:cstheme="majorHAnsi"/>
          <w:sz w:val="22"/>
          <w:szCs w:val="22"/>
        </w:rPr>
        <w:t>Redis</w:t>
      </w:r>
    </w:p>
    <w:p w14:paraId="77EBF4C4" w14:textId="05C6B37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 xml:space="preserve">Aws, </w:t>
      </w:r>
      <w:proofErr w:type="spellStart"/>
      <w:r w:rsidR="00B23349" w:rsidRPr="008568BC">
        <w:rPr>
          <w:rFonts w:ascii="Calibri" w:hAnsi="Calibri" w:cstheme="majorHAnsi"/>
          <w:b/>
          <w:bCs/>
          <w:sz w:val="22"/>
          <w:szCs w:val="22"/>
        </w:rPr>
        <w:t>Flink</w:t>
      </w:r>
      <w:proofErr w:type="spellEnd"/>
      <w:r w:rsidR="00B23349" w:rsidRPr="008568BC">
        <w:rPr>
          <w:rFonts w:ascii="Calibri" w:hAnsi="Calibri" w:cstheme="majorHAnsi"/>
          <w:b/>
          <w:bCs/>
          <w:sz w:val="22"/>
          <w:szCs w:val="22"/>
        </w:rPr>
        <w:t>,</w:t>
      </w:r>
      <w:r w:rsidR="00B23349">
        <w:rPr>
          <w:rFonts w:ascii="Calibri" w:hAnsi="Calibri" w:cstheme="majorHAnsi"/>
          <w:sz w:val="22"/>
          <w:szCs w:val="22"/>
        </w:rPr>
        <w:t xml:space="preserve"> HDFS, Hadoop, Spark, </w:t>
      </w:r>
      <w:r w:rsidR="006446A8">
        <w:rPr>
          <w:rFonts w:ascii="Calibri" w:hAnsi="Calibri" w:cstheme="majorHAnsi"/>
          <w:sz w:val="22"/>
          <w:szCs w:val="22"/>
        </w:rPr>
        <w:t>Storm, Hive</w:t>
      </w:r>
      <w:r w:rsidR="00B23349">
        <w:rPr>
          <w:rFonts w:ascii="Calibri" w:hAnsi="Calibri" w:cstheme="majorHAnsi"/>
          <w:sz w:val="22"/>
          <w:szCs w:val="22"/>
        </w:rPr>
        <w:t>,</w:t>
      </w:r>
    </w:p>
    <w:p w14:paraId="77F328F8" w14:textId="2735311A" w:rsidR="00911709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</w:t>
      </w:r>
      <w:r w:rsidR="00B23349">
        <w:rPr>
          <w:rFonts w:ascii="Calibri" w:hAnsi="Calibri" w:cstheme="majorHAnsi"/>
          <w:sz w:val="22"/>
          <w:szCs w:val="22"/>
        </w:rPr>
        <w:t xml:space="preserve">                     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>, Prometheus, Grafana</w:t>
      </w:r>
      <w:r w:rsidR="006446A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6446A8" w:rsidRPr="0014031A">
        <w:rPr>
          <w:rFonts w:ascii="Calibri" w:hAnsi="Calibri" w:cstheme="majorHAnsi"/>
          <w:sz w:val="22"/>
          <w:szCs w:val="22"/>
        </w:rPr>
        <w:t>H</w:t>
      </w:r>
      <w:r w:rsidR="006446A8">
        <w:rPr>
          <w:rFonts w:ascii="Calibri" w:hAnsi="Calibri" w:cstheme="majorHAnsi"/>
          <w:sz w:val="22"/>
          <w:szCs w:val="22"/>
        </w:rPr>
        <w:t>AP</w:t>
      </w:r>
      <w:r w:rsidR="006446A8" w:rsidRPr="0014031A">
        <w:rPr>
          <w:rFonts w:ascii="Calibri" w:hAnsi="Calibri" w:cstheme="majorHAnsi"/>
          <w:sz w:val="22"/>
          <w:szCs w:val="22"/>
        </w:rPr>
        <w:t>roxy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46558F72" w14:textId="5DD94976" w:rsidR="00896D22" w:rsidRDefault="00896D22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B04464">
        <w:rPr>
          <w:rFonts w:ascii="Calibri" w:hAnsi="Calibri" w:cstheme="majorHAnsi"/>
          <w:b/>
          <w:sz w:val="22"/>
          <w:szCs w:val="22"/>
        </w:rPr>
        <w:t>UHANA PLATFORM</w:t>
      </w:r>
      <w:r>
        <w:rPr>
          <w:rFonts w:ascii="Calibri" w:hAnsi="Calibri" w:cstheme="majorHAnsi"/>
          <w:bCs/>
          <w:sz w:val="22"/>
          <w:szCs w:val="22"/>
        </w:rPr>
        <w:t xml:space="preserve"> - AI-based analytics platform to improve customer experience on 4g &amp; 5g networks</w:t>
      </w:r>
      <w:r w:rsidR="00590171">
        <w:rPr>
          <w:rFonts w:ascii="Calibri" w:hAnsi="Calibri" w:cstheme="majorHAnsi"/>
          <w:bCs/>
          <w:sz w:val="22"/>
          <w:szCs w:val="22"/>
        </w:rPr>
        <w:t xml:space="preserve">  </w:t>
      </w:r>
      <w:r>
        <w:rPr>
          <w:rFonts w:ascii="Calibri" w:hAnsi="Calibri" w:cstheme="majorHAnsi"/>
          <w:bCs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2FC57CE8" w14:textId="332A3A53" w:rsidR="00896D22" w:rsidRPr="00896D22" w:rsidRDefault="00896D22" w:rsidP="00423C3A">
      <w:pPr>
        <w:pStyle w:val="NoSpacing"/>
        <w:numPr>
          <w:ilvl w:val="0"/>
          <w:numId w:val="23"/>
        </w:numPr>
      </w:pPr>
      <w:r>
        <w:rPr>
          <w:rFonts w:ascii="Calibri" w:hAnsi="Calibri" w:cstheme="majorHAnsi"/>
          <w:bCs/>
          <w:sz w:val="22"/>
          <w:szCs w:val="22"/>
        </w:rPr>
        <w:t>Ingest data at 10 million eps and distribute at 25 million eps (Java, Python, Kafka, Cassandra)</w:t>
      </w:r>
    </w:p>
    <w:p w14:paraId="262DC943" w14:textId="7DC954C1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</w:t>
      </w:r>
      <w:r w:rsidR="00B04464">
        <w:rPr>
          <w:rFonts w:ascii="Calibri" w:hAnsi="Calibri" w:cstheme="majorHAnsi"/>
          <w:b/>
          <w:sz w:val="22"/>
          <w:szCs w:val="22"/>
        </w:rPr>
        <w:t>-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508E46A" w:rsidR="00423C3A" w:rsidRPr="00B04464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</w:t>
      </w:r>
      <w:hyperlink r:id="rId20" w:history="1">
        <w:r w:rsidR="00423C3A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423C3A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423C3A">
        <w:rPr>
          <w:rFonts w:ascii="Calibri" w:hAnsi="Calibri" w:cstheme="majorHAnsi"/>
          <w:bCs/>
          <w:sz w:val="22"/>
          <w:szCs w:val="22"/>
        </w:rPr>
        <w:t xml:space="preserve">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561AF95D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Filter, Process and distribute data from cell towers to multiple clients in real-time at </w:t>
      </w:r>
      <w:r w:rsidR="0022628C">
        <w:rPr>
          <w:rFonts w:ascii="Calibri" w:hAnsi="Calibri" w:cstheme="majorHAnsi"/>
          <w:bCs/>
          <w:sz w:val="22"/>
          <w:szCs w:val="22"/>
        </w:rPr>
        <w:t>25</w:t>
      </w:r>
      <w:r>
        <w:rPr>
          <w:rFonts w:ascii="Calibri" w:hAnsi="Calibri" w:cstheme="majorHAnsi"/>
          <w:bCs/>
          <w:sz w:val="22"/>
          <w:szCs w:val="22"/>
        </w:rPr>
        <w:t xml:space="preserve"> million </w:t>
      </w:r>
      <w:r w:rsidR="00590171">
        <w:rPr>
          <w:rFonts w:ascii="Calibri" w:hAnsi="Calibri" w:cstheme="majorHAnsi"/>
          <w:bCs/>
          <w:sz w:val="22"/>
          <w:szCs w:val="22"/>
        </w:rPr>
        <w:t>eps</w:t>
      </w:r>
    </w:p>
    <w:p w14:paraId="62A8CA4C" w14:textId="3D231F7B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</w:t>
      </w:r>
      <w:r w:rsidR="00896D22">
        <w:rPr>
          <w:rFonts w:ascii="Calibri" w:hAnsi="Calibri" w:cstheme="majorHAnsi"/>
          <w:bCs/>
          <w:sz w:val="22"/>
          <w:szCs w:val="22"/>
        </w:rPr>
        <w:t>on multiple continents</w:t>
      </w:r>
      <w:r>
        <w:rPr>
          <w:rFonts w:ascii="Calibri" w:hAnsi="Calibri" w:cstheme="majorHAnsi"/>
          <w:bCs/>
          <w:sz w:val="22"/>
          <w:szCs w:val="22"/>
        </w:rPr>
        <w:t xml:space="preserve">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490CBF08" w14:textId="56368893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, Logstash and Kibana to setup logging </w:t>
      </w:r>
      <w:r w:rsidR="00590171">
        <w:rPr>
          <w:rFonts w:ascii="Calibri" w:hAnsi="Calibri" w:cstheme="majorHAnsi"/>
          <w:bCs/>
          <w:sz w:val="22"/>
          <w:szCs w:val="22"/>
        </w:rPr>
        <w:t>spanning multiple continents</w:t>
      </w:r>
    </w:p>
    <w:p w14:paraId="2D76AAFB" w14:textId="26425CEE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</w:t>
      </w:r>
      <w:r w:rsidR="00896D22">
        <w:rPr>
          <w:rFonts w:ascii="Calibri" w:hAnsi="Calibri" w:cstheme="majorHAnsi"/>
          <w:b/>
          <w:sz w:val="22"/>
          <w:szCs w:val="22"/>
        </w:rPr>
        <w:t>–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896D22">
        <w:rPr>
          <w:rFonts w:ascii="Calibri" w:hAnsi="Calibri" w:cstheme="majorHAnsi"/>
          <w:sz w:val="22"/>
          <w:szCs w:val="22"/>
        </w:rPr>
        <w:t>Critical s</w:t>
      </w:r>
      <w:r>
        <w:rPr>
          <w:rFonts w:ascii="Calibri" w:hAnsi="Calibri" w:cstheme="majorHAnsi"/>
          <w:sz w:val="22"/>
          <w:szCs w:val="22"/>
        </w:rPr>
        <w:t xml:space="preserve">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43A05A84" w14:textId="6473E20D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1" w:history="1">
        <w:r w:rsidRPr="00D7453F">
          <w:rPr>
            <w:rStyle w:val="Hyperlink"/>
            <w:rFonts w:ascii="Calibri" w:hAnsi="Calibri" w:cs="Didot (Headings)"/>
            <w:color w:val="0048AA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D7453F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2" w:history="1">
        <w:r w:rsidR="00423C3A" w:rsidRPr="00D7453F">
          <w:rPr>
            <w:rStyle w:val="Hyperlink"/>
            <w:rFonts w:ascii="Calibri" w:hAnsi="Calibri" w:cstheme="majorHAnsi"/>
            <w:color w:val="0048AA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9862" w14:textId="77777777" w:rsidR="00051146" w:rsidRDefault="00051146">
      <w:r>
        <w:separator/>
      </w:r>
    </w:p>
  </w:endnote>
  <w:endnote w:type="continuationSeparator" w:id="0">
    <w:p w14:paraId="1F5D3F43" w14:textId="77777777" w:rsidR="00051146" w:rsidRDefault="0005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CD6C" w14:textId="77777777" w:rsidR="00051146" w:rsidRDefault="00051146">
      <w:r>
        <w:separator/>
      </w:r>
    </w:p>
  </w:footnote>
  <w:footnote w:type="continuationSeparator" w:id="0">
    <w:p w14:paraId="64F8D51C" w14:textId="77777777" w:rsidR="00051146" w:rsidRDefault="00051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92F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7D4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 w16cid:durableId="59522842">
    <w:abstractNumId w:val="18"/>
  </w:num>
  <w:num w:numId="2" w16cid:durableId="1174802747">
    <w:abstractNumId w:val="21"/>
  </w:num>
  <w:num w:numId="3" w16cid:durableId="887181493">
    <w:abstractNumId w:val="21"/>
    <w:lvlOverride w:ilvl="0">
      <w:lvl w:ilvl="0" w:tplc="45EE09AA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8C4DDE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1A85D0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3C1314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508DE4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7C7B56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0021A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E4863A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8667C0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3919756">
    <w:abstractNumId w:val="21"/>
    <w:lvlOverride w:ilvl="0">
      <w:lvl w:ilvl="0" w:tplc="45EE09AA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8C4DDE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1A85D0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3C1314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508DE4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7C7B56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0021A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E4863A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8667C0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476533996">
    <w:abstractNumId w:val="13"/>
  </w:num>
  <w:num w:numId="6" w16cid:durableId="1003433425">
    <w:abstractNumId w:val="14"/>
  </w:num>
  <w:num w:numId="7" w16cid:durableId="32658239">
    <w:abstractNumId w:val="5"/>
  </w:num>
  <w:num w:numId="8" w16cid:durableId="8719255">
    <w:abstractNumId w:val="12"/>
  </w:num>
  <w:num w:numId="9" w16cid:durableId="2037196317">
    <w:abstractNumId w:val="6"/>
  </w:num>
  <w:num w:numId="10" w16cid:durableId="1338385695">
    <w:abstractNumId w:val="17"/>
  </w:num>
  <w:num w:numId="11" w16cid:durableId="1283153229">
    <w:abstractNumId w:val="4"/>
  </w:num>
  <w:num w:numId="12" w16cid:durableId="1497959486">
    <w:abstractNumId w:val="8"/>
  </w:num>
  <w:num w:numId="13" w16cid:durableId="911356054">
    <w:abstractNumId w:val="0"/>
  </w:num>
  <w:num w:numId="14" w16cid:durableId="909576890">
    <w:abstractNumId w:val="9"/>
  </w:num>
  <w:num w:numId="15" w16cid:durableId="1220559245">
    <w:abstractNumId w:val="15"/>
  </w:num>
  <w:num w:numId="16" w16cid:durableId="1213691991">
    <w:abstractNumId w:val="11"/>
  </w:num>
  <w:num w:numId="17" w16cid:durableId="1828327643">
    <w:abstractNumId w:val="20"/>
  </w:num>
  <w:num w:numId="18" w16cid:durableId="58213833">
    <w:abstractNumId w:val="2"/>
  </w:num>
  <w:num w:numId="19" w16cid:durableId="506215913">
    <w:abstractNumId w:val="16"/>
  </w:num>
  <w:num w:numId="20" w16cid:durableId="459422791">
    <w:abstractNumId w:val="10"/>
  </w:num>
  <w:num w:numId="21" w16cid:durableId="1302884227">
    <w:abstractNumId w:val="1"/>
  </w:num>
  <w:num w:numId="22" w16cid:durableId="1149251577">
    <w:abstractNumId w:val="7"/>
  </w:num>
  <w:num w:numId="23" w16cid:durableId="604848389">
    <w:abstractNumId w:val="19"/>
  </w:num>
  <w:num w:numId="24" w16cid:durableId="107612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1146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262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A74D4"/>
    <w:rsid w:val="003D4114"/>
    <w:rsid w:val="003E79E4"/>
    <w:rsid w:val="004127B1"/>
    <w:rsid w:val="00423C3A"/>
    <w:rsid w:val="00443498"/>
    <w:rsid w:val="004524C0"/>
    <w:rsid w:val="00463265"/>
    <w:rsid w:val="004A4093"/>
    <w:rsid w:val="004A5508"/>
    <w:rsid w:val="004B1EA7"/>
    <w:rsid w:val="004B4126"/>
    <w:rsid w:val="004B4240"/>
    <w:rsid w:val="004D6390"/>
    <w:rsid w:val="004E1E7E"/>
    <w:rsid w:val="004E71F2"/>
    <w:rsid w:val="005263B7"/>
    <w:rsid w:val="005315B8"/>
    <w:rsid w:val="005432CA"/>
    <w:rsid w:val="0055211E"/>
    <w:rsid w:val="00554148"/>
    <w:rsid w:val="00560950"/>
    <w:rsid w:val="00563443"/>
    <w:rsid w:val="0058097E"/>
    <w:rsid w:val="00590171"/>
    <w:rsid w:val="005B2BC1"/>
    <w:rsid w:val="005C4429"/>
    <w:rsid w:val="005E0FF9"/>
    <w:rsid w:val="006012F0"/>
    <w:rsid w:val="00616428"/>
    <w:rsid w:val="00627BCA"/>
    <w:rsid w:val="006326EB"/>
    <w:rsid w:val="006446A8"/>
    <w:rsid w:val="006518BA"/>
    <w:rsid w:val="0066418F"/>
    <w:rsid w:val="006728E4"/>
    <w:rsid w:val="00675B16"/>
    <w:rsid w:val="00690073"/>
    <w:rsid w:val="00691AA5"/>
    <w:rsid w:val="006A2793"/>
    <w:rsid w:val="006A4C15"/>
    <w:rsid w:val="006B061B"/>
    <w:rsid w:val="006D05A8"/>
    <w:rsid w:val="007052E8"/>
    <w:rsid w:val="007151D7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568BC"/>
    <w:rsid w:val="00874C43"/>
    <w:rsid w:val="00891AE3"/>
    <w:rsid w:val="0089208B"/>
    <w:rsid w:val="00896D22"/>
    <w:rsid w:val="008A2EA1"/>
    <w:rsid w:val="008E5E96"/>
    <w:rsid w:val="008F5F4F"/>
    <w:rsid w:val="00911709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376FF"/>
    <w:rsid w:val="00A4789D"/>
    <w:rsid w:val="00A9434E"/>
    <w:rsid w:val="00AA48D6"/>
    <w:rsid w:val="00AC0D80"/>
    <w:rsid w:val="00AE7CA9"/>
    <w:rsid w:val="00AF07E5"/>
    <w:rsid w:val="00B04464"/>
    <w:rsid w:val="00B23349"/>
    <w:rsid w:val="00B315A8"/>
    <w:rsid w:val="00B36859"/>
    <w:rsid w:val="00B442DD"/>
    <w:rsid w:val="00B65797"/>
    <w:rsid w:val="00B7210C"/>
    <w:rsid w:val="00B77FCC"/>
    <w:rsid w:val="00B8624F"/>
    <w:rsid w:val="00B915DE"/>
    <w:rsid w:val="00BB07D6"/>
    <w:rsid w:val="00BD2B82"/>
    <w:rsid w:val="00BD312E"/>
    <w:rsid w:val="00C042CB"/>
    <w:rsid w:val="00C20F42"/>
    <w:rsid w:val="00C210BA"/>
    <w:rsid w:val="00C3317E"/>
    <w:rsid w:val="00C51927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453F"/>
    <w:rsid w:val="00D77A4C"/>
    <w:rsid w:val="00D92A66"/>
    <w:rsid w:val="00DC5C81"/>
    <w:rsid w:val="00DE76D6"/>
    <w:rsid w:val="00E04C73"/>
    <w:rsid w:val="00E1688C"/>
    <w:rsid w:val="00E2422E"/>
    <w:rsid w:val="00E2755B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informatica.com/products/cloud-integr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www.vmware.com/content/dam/digitalmarketing/vmware/en/pdf/products/vmw-uhana-datashee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lco.vmware.com/products/ric.html" TargetMode="External"/><Relationship Id="rId20" Type="http://schemas.openxmlformats.org/officeDocument/2006/relationships/hyperlink" Target="https://telco.vmware.com/products/ri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content/dam/digitalmarketing/vmware/en/pdf/products/vmw-uhana-datasheet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hyperlink" Target="https://ieeexplore.ieee.org/abstract/document/7860539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16</cp:revision>
  <cp:lastPrinted>2016-09-03T07:47:00Z</cp:lastPrinted>
  <dcterms:created xsi:type="dcterms:W3CDTF">2019-11-18T03:19:00Z</dcterms:created>
  <dcterms:modified xsi:type="dcterms:W3CDTF">2022-05-02T22:39:00Z</dcterms:modified>
</cp:coreProperties>
</file>