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2F5597"/>
          <w:sz w:val="24"/>
        </w:rPr>
        <w:t>API DESIGN FOR SOFTWARE ARCHITECTS</w:t>
      </w:r>
    </w:p>
    <w:p>
      <w:pPr>
        <w:jc w:val="center"/>
      </w:pPr>
      <w:r>
        <w:rPr>
          <w:b/>
          <w:color w:val="17365D"/>
          <w:sz w:val="56"/>
        </w:rPr>
        <w:t>Document 1</w:t>
      </w:r>
    </w:p>
    <w:p>
      <w:pPr>
        <w:jc w:val="center"/>
      </w:pPr>
      <w:r>
        <w:rPr>
          <w:b/>
          <w:color w:val="1F4E79"/>
          <w:sz w:val="44"/>
        </w:rPr>
        <w:t>REST API Design Fundamentals and Practical Patterns</w:t>
      </w:r>
    </w:p>
    <w:p>
      <w:pPr>
        <w:spacing w:before="360"/>
        <w:jc w:val="center"/>
      </w:pPr>
      <w:r>
        <w:rPr>
          <w:color w:val="4B5563"/>
          <w:sz w:val="24"/>
        </w:rPr>
        <w:t>How to design, evaluate, scale, and defend REST APIs across food delivery, healthcare, and financial systems</w:t>
      </w:r>
    </w:p>
    <w:tbl>
      <w:tblPr>
        <w:tblW w:type="auto" w:w="0"/>
        <w:jc w:val="center"/>
        <w:tblLook w:firstColumn="1" w:firstRow="1" w:lastColumn="0" w:lastRow="0" w:noHBand="0" w:noVBand="1" w:val="04A0"/>
      </w:tblPr>
      <w:tblGrid>
        <w:gridCol w:w="10080"/>
      </w:tblGrid>
      <w:tr>
        <w:tc>
          <w:tcPr>
            <w:tcW w:type="dxa" w:w="10080"/>
            <w:shd w:fill="D9EAF7"/>
            <w:tcMar>
              <w:top w:w="130" w:type="dxa"/>
              <w:start w:w="170" w:type="dxa"/>
              <w:bottom w:w="130" w:type="dxa"/>
              <w:end w:w="170" w:type="dxa"/>
            </w:tcMar>
          </w:tcPr>
          <w:p>
            <w:pPr>
              <w:spacing w:after="60"/>
            </w:pPr>
            <w:r>
              <w:rPr>
                <w:b/>
                <w:color w:val="17365D"/>
                <w:sz w:val="20"/>
              </w:rPr>
              <w:t xml:space="preserve">Learning outcome:  </w:t>
            </w:r>
            <w:r>
              <w:rPr>
                <w:color w:val="1F2937"/>
                <w:sz w:val="20"/>
              </w:rPr>
              <w:t>By the end of this document, you should be able to turn a business workflow into a practical REST contract, identify when REST is sufficient, recognize when REST is being misused, and explain the design tradeoffs in an architecture review.</w:t>
            </w:r>
          </w:p>
        </w:tc>
      </w:tr>
    </w:tbl>
    <w:p>
      <w:pPr>
        <w:spacing w:after="20"/>
      </w:pPr>
    </w:p>
    <w:p>
      <w:pPr>
        <w:spacing w:before="1600"/>
        <w:jc w:val="center"/>
      </w:pPr>
      <w:r>
        <w:rPr>
          <w:color w:val="6B7280"/>
          <w:sz w:val="20"/>
        </w:rPr>
        <w:t>Architecture learning series | July 2026</w:t>
      </w:r>
    </w:p>
    <w:p>
      <w:r>
        <w:br w:type="page"/>
      </w:r>
    </w:p>
    <w:p>
      <w:pPr>
        <w:pStyle w:val="Heading1"/>
      </w:pPr>
      <w:r>
        <w:t>Series plan</w:t>
      </w:r>
    </w:p>
    <w:p>
      <w:r>
        <w:t>The complete learning path is divided into focused documents so that each topic can be studied, implemented, and reviewed independently.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864"/>
            <w:shd w:fill="17365D"/>
            <w:vAlign w:val="center"/>
            <w:tcMar>
              <w:top w:w="100" w:type="dxa"/>
              <w:start w:w="120" w:type="dxa"/>
              <w:bottom w:w="100" w:type="dxa"/>
              <w:end w:w="120" w:type="dxa"/>
            </w:tcMar>
          </w:tcPr>
          <w:p>
            <w:pPr>
              <w:jc w:val="center"/>
            </w:pPr>
            <w:r/>
            <w:r>
              <w:rPr>
                <w:b/>
                <w:color w:val="FFFFFF"/>
                <w:sz w:val="18"/>
              </w:rPr>
              <w:t>Document</w:t>
            </w:r>
          </w:p>
        </w:tc>
        <w:tc>
          <w:tcPr>
            <w:tcW w:type="dxa" w:w="3024"/>
            <w:shd w:fill="17365D"/>
            <w:vAlign w:val="center"/>
            <w:tcMar>
              <w:top w:w="100" w:type="dxa"/>
              <w:start w:w="120" w:type="dxa"/>
              <w:bottom w:w="100" w:type="dxa"/>
              <w:end w:w="120" w:type="dxa"/>
            </w:tcMar>
          </w:tcPr>
          <w:p>
            <w:pPr>
              <w:jc w:val="center"/>
            </w:pPr>
            <w:r/>
            <w:r>
              <w:rPr>
                <w:b/>
                <w:color w:val="FFFFFF"/>
                <w:sz w:val="18"/>
              </w:rPr>
              <w:t>Focus</w:t>
            </w:r>
          </w:p>
        </w:tc>
        <w:tc>
          <w:tcPr>
            <w:tcW w:type="dxa" w:w="5904"/>
            <w:shd w:fill="17365D"/>
            <w:vAlign w:val="center"/>
            <w:tcMar>
              <w:top w:w="100" w:type="dxa"/>
              <w:start w:w="120" w:type="dxa"/>
              <w:bottom w:w="100" w:type="dxa"/>
              <w:end w:w="120" w:type="dxa"/>
            </w:tcMar>
          </w:tcPr>
          <w:p>
            <w:pPr>
              <w:jc w:val="center"/>
            </w:pPr>
            <w:r/>
            <w:r>
              <w:rPr>
                <w:b/>
                <w:color w:val="FFFFFF"/>
                <w:sz w:val="18"/>
              </w:rPr>
              <w:t>Practical outcome</w:t>
            </w:r>
          </w:p>
        </w:tc>
      </w:tr>
      <w:tr>
        <w:tc>
          <w:tcPr>
            <w:tcW w:type="dxa" w:w="864"/>
            <w:vAlign w:val="center"/>
            <w:tcMar>
              <w:top w:w="100" w:type="dxa"/>
              <w:start w:w="120" w:type="dxa"/>
              <w:bottom w:w="100" w:type="dxa"/>
              <w:end w:w="120" w:type="dxa"/>
            </w:tcMar>
          </w:tcPr>
          <w:p>
            <w:pPr>
              <w:jc w:val="left"/>
            </w:pPr>
            <w:r/>
            <w:r>
              <w:rPr>
                <w:b w:val="0"/>
                <w:color w:val="1F2937"/>
                <w:sz w:val="18"/>
              </w:rPr>
              <w:t>1</w:t>
            </w:r>
          </w:p>
        </w:tc>
        <w:tc>
          <w:tcPr>
            <w:tcW w:type="dxa" w:w="3024"/>
            <w:vAlign w:val="center"/>
            <w:tcMar>
              <w:top w:w="100" w:type="dxa"/>
              <w:start w:w="120" w:type="dxa"/>
              <w:bottom w:w="100" w:type="dxa"/>
              <w:end w:w="120" w:type="dxa"/>
            </w:tcMar>
          </w:tcPr>
          <w:p>
            <w:pPr>
              <w:jc w:val="left"/>
            </w:pPr>
            <w:r/>
            <w:r>
              <w:rPr>
                <w:b w:val="0"/>
                <w:color w:val="1F2937"/>
                <w:sz w:val="18"/>
              </w:rPr>
              <w:t>REST API design fundamentals</w:t>
            </w:r>
          </w:p>
        </w:tc>
        <w:tc>
          <w:tcPr>
            <w:tcW w:type="dxa" w:w="5904"/>
            <w:vAlign w:val="center"/>
            <w:tcMar>
              <w:top w:w="100" w:type="dxa"/>
              <w:start w:w="120" w:type="dxa"/>
              <w:bottom w:w="100" w:type="dxa"/>
              <w:end w:w="120" w:type="dxa"/>
            </w:tcMar>
          </w:tcPr>
          <w:p>
            <w:pPr>
              <w:jc w:val="left"/>
            </w:pPr>
            <w:r/>
            <w:r>
              <w:rPr>
                <w:b w:val="0"/>
                <w:color w:val="1F2937"/>
                <w:sz w:val="18"/>
              </w:rPr>
              <w:t>Design resource and command APIs; pagination, errors, idempotency, caching, concurrency and long-running operations.</w:t>
            </w:r>
          </w:p>
        </w:tc>
      </w:tr>
      <w:tr>
        <w:tc>
          <w:tcPr>
            <w:tcW w:type="dxa" w:w="864"/>
            <w:vAlign w:val="center"/>
            <w:tcMar>
              <w:top w:w="100" w:type="dxa"/>
              <w:start w:w="120" w:type="dxa"/>
              <w:bottom w:w="100" w:type="dxa"/>
              <w:end w:w="120" w:type="dxa"/>
            </w:tcMar>
          </w:tcPr>
          <w:p>
            <w:pPr>
              <w:jc w:val="left"/>
            </w:pPr>
            <w:r/>
            <w:r>
              <w:rPr>
                <w:b w:val="0"/>
                <w:color w:val="1F2937"/>
                <w:sz w:val="18"/>
              </w:rPr>
              <w:t>2</w:t>
            </w:r>
          </w:p>
        </w:tc>
        <w:tc>
          <w:tcPr>
            <w:tcW w:type="dxa" w:w="3024"/>
            <w:vAlign w:val="center"/>
            <w:tcMar>
              <w:top w:w="100" w:type="dxa"/>
              <w:start w:w="120" w:type="dxa"/>
              <w:bottom w:w="100" w:type="dxa"/>
              <w:end w:w="120" w:type="dxa"/>
            </w:tcMar>
          </w:tcPr>
          <w:p>
            <w:pPr>
              <w:jc w:val="left"/>
            </w:pPr>
            <w:r/>
            <w:r>
              <w:rPr>
                <w:b w:val="0"/>
                <w:color w:val="1F2937"/>
                <w:sz w:val="18"/>
              </w:rPr>
              <w:t>GraphQL design and governance</w:t>
            </w:r>
          </w:p>
        </w:tc>
        <w:tc>
          <w:tcPr>
            <w:tcW w:type="dxa" w:w="5904"/>
            <w:vAlign w:val="center"/>
            <w:tcMar>
              <w:top w:w="100" w:type="dxa"/>
              <w:start w:w="120" w:type="dxa"/>
              <w:bottom w:w="100" w:type="dxa"/>
              <w:end w:w="120" w:type="dxa"/>
            </w:tcMar>
          </w:tcPr>
          <w:p>
            <w:pPr>
              <w:jc w:val="left"/>
            </w:pPr>
            <w:r/>
            <w:r>
              <w:rPr>
                <w:b w:val="0"/>
                <w:color w:val="1F2937"/>
                <w:sz w:val="18"/>
              </w:rPr>
              <w:t>Design schemas and resolvers; prevent N+1, unsafe graph traversal, uncontrolled cost, and field-level authorization defects.</w:t>
            </w:r>
          </w:p>
        </w:tc>
      </w:tr>
      <w:tr>
        <w:tc>
          <w:tcPr>
            <w:tcW w:type="dxa" w:w="864"/>
            <w:vAlign w:val="center"/>
            <w:tcMar>
              <w:top w:w="100" w:type="dxa"/>
              <w:start w:w="120" w:type="dxa"/>
              <w:bottom w:w="100" w:type="dxa"/>
              <w:end w:w="120" w:type="dxa"/>
            </w:tcMar>
          </w:tcPr>
          <w:p>
            <w:pPr>
              <w:jc w:val="left"/>
            </w:pPr>
            <w:r/>
            <w:r>
              <w:rPr>
                <w:b w:val="0"/>
                <w:color w:val="1F2937"/>
                <w:sz w:val="18"/>
              </w:rPr>
              <w:t>3</w:t>
            </w:r>
          </w:p>
        </w:tc>
        <w:tc>
          <w:tcPr>
            <w:tcW w:type="dxa" w:w="3024"/>
            <w:vAlign w:val="center"/>
            <w:tcMar>
              <w:top w:w="100" w:type="dxa"/>
              <w:start w:w="120" w:type="dxa"/>
              <w:bottom w:w="100" w:type="dxa"/>
              <w:end w:w="120" w:type="dxa"/>
            </w:tcMar>
          </w:tcPr>
          <w:p>
            <w:pPr>
              <w:jc w:val="left"/>
            </w:pPr>
            <w:r/>
            <w:r>
              <w:rPr>
                <w:b w:val="0"/>
                <w:color w:val="1F2937"/>
                <w:sz w:val="18"/>
              </w:rPr>
              <w:t>gRPC and high-performance internal APIs</w:t>
            </w:r>
          </w:p>
        </w:tc>
        <w:tc>
          <w:tcPr>
            <w:tcW w:type="dxa" w:w="5904"/>
            <w:vAlign w:val="center"/>
            <w:tcMar>
              <w:top w:w="100" w:type="dxa"/>
              <w:start w:w="120" w:type="dxa"/>
              <w:bottom w:w="100" w:type="dxa"/>
              <w:end w:w="120" w:type="dxa"/>
            </w:tcMar>
          </w:tcPr>
          <w:p>
            <w:pPr>
              <w:jc w:val="left"/>
            </w:pPr>
            <w:r/>
            <w:r>
              <w:rPr>
                <w:b w:val="0"/>
                <w:color w:val="1F2937"/>
                <w:sz w:val="18"/>
              </w:rPr>
              <w:t>Design protobuf contracts, unary and streaming calls, deadlines, retries, compatibility and backpressure.</w:t>
            </w:r>
          </w:p>
        </w:tc>
      </w:tr>
      <w:tr>
        <w:tc>
          <w:tcPr>
            <w:tcW w:type="dxa" w:w="864"/>
            <w:vAlign w:val="center"/>
            <w:tcMar>
              <w:top w:w="100" w:type="dxa"/>
              <w:start w:w="120" w:type="dxa"/>
              <w:bottom w:w="100" w:type="dxa"/>
              <w:end w:w="120" w:type="dxa"/>
            </w:tcMar>
          </w:tcPr>
          <w:p>
            <w:pPr>
              <w:jc w:val="left"/>
            </w:pPr>
            <w:r/>
            <w:r>
              <w:rPr>
                <w:b w:val="0"/>
                <w:color w:val="1F2937"/>
                <w:sz w:val="18"/>
              </w:rPr>
              <w:t>4</w:t>
            </w:r>
          </w:p>
        </w:tc>
        <w:tc>
          <w:tcPr>
            <w:tcW w:type="dxa" w:w="3024"/>
            <w:vAlign w:val="center"/>
            <w:tcMar>
              <w:top w:w="100" w:type="dxa"/>
              <w:start w:w="120" w:type="dxa"/>
              <w:bottom w:w="100" w:type="dxa"/>
              <w:end w:w="120" w:type="dxa"/>
            </w:tcMar>
          </w:tcPr>
          <w:p>
            <w:pPr>
              <w:jc w:val="left"/>
            </w:pPr>
            <w:r/>
            <w:r>
              <w:rPr>
                <w:b w:val="0"/>
                <w:color w:val="1F2937"/>
                <w:sz w:val="18"/>
              </w:rPr>
              <w:t>Asynchronous APIs and event-driven workflows</w:t>
            </w:r>
          </w:p>
        </w:tc>
        <w:tc>
          <w:tcPr>
            <w:tcW w:type="dxa" w:w="5904"/>
            <w:vAlign w:val="center"/>
            <w:tcMar>
              <w:top w:w="100" w:type="dxa"/>
              <w:start w:w="120" w:type="dxa"/>
              <w:bottom w:w="100" w:type="dxa"/>
              <w:end w:w="120" w:type="dxa"/>
            </w:tcMar>
          </w:tcPr>
          <w:p>
            <w:pPr>
              <w:jc w:val="left"/>
            </w:pPr>
            <w:r/>
            <w:r>
              <w:rPr>
                <w:b w:val="0"/>
                <w:color w:val="1F2937"/>
                <w:sz w:val="18"/>
              </w:rPr>
              <w:t>Design commands, events, webhooks, broker topics, sagas, outbox processing, retries, ordering and replay.</w:t>
            </w:r>
          </w:p>
        </w:tc>
      </w:tr>
      <w:tr>
        <w:tc>
          <w:tcPr>
            <w:tcW w:type="dxa" w:w="864"/>
            <w:vAlign w:val="center"/>
            <w:tcMar>
              <w:top w:w="100" w:type="dxa"/>
              <w:start w:w="120" w:type="dxa"/>
              <w:bottom w:w="100" w:type="dxa"/>
              <w:end w:w="120" w:type="dxa"/>
            </w:tcMar>
          </w:tcPr>
          <w:p>
            <w:pPr>
              <w:jc w:val="left"/>
            </w:pPr>
            <w:r/>
            <w:r>
              <w:rPr>
                <w:b w:val="0"/>
                <w:color w:val="1F2937"/>
                <w:sz w:val="18"/>
              </w:rPr>
              <w:t>5</w:t>
            </w:r>
          </w:p>
        </w:tc>
        <w:tc>
          <w:tcPr>
            <w:tcW w:type="dxa" w:w="3024"/>
            <w:vAlign w:val="center"/>
            <w:tcMar>
              <w:top w:w="100" w:type="dxa"/>
              <w:start w:w="120" w:type="dxa"/>
              <w:bottom w:w="100" w:type="dxa"/>
              <w:end w:w="120" w:type="dxa"/>
            </w:tcMar>
          </w:tcPr>
          <w:p>
            <w:pPr>
              <w:jc w:val="left"/>
            </w:pPr>
            <w:r/>
            <w:r>
              <w:rPr>
                <w:b w:val="0"/>
                <w:color w:val="1F2937"/>
                <w:sz w:val="18"/>
              </w:rPr>
              <w:t>Real-time and streaming APIs</w:t>
            </w:r>
          </w:p>
        </w:tc>
        <w:tc>
          <w:tcPr>
            <w:tcW w:type="dxa" w:w="5904"/>
            <w:vAlign w:val="center"/>
            <w:tcMar>
              <w:top w:w="100" w:type="dxa"/>
              <w:start w:w="120" w:type="dxa"/>
              <w:bottom w:w="100" w:type="dxa"/>
              <w:end w:w="120" w:type="dxa"/>
            </w:tcMar>
          </w:tcPr>
          <w:p>
            <w:pPr>
              <w:jc w:val="left"/>
            </w:pPr>
            <w:r/>
            <w:r>
              <w:rPr>
                <w:b w:val="0"/>
                <w:color w:val="1F2937"/>
                <w:sz w:val="18"/>
              </w:rPr>
              <w:t>Choose among WebSockets, SSE, gRPC streaming and MQTT; design sessions, reconnection, flow control and fan-out.</w:t>
            </w:r>
          </w:p>
        </w:tc>
      </w:tr>
      <w:tr>
        <w:tc>
          <w:tcPr>
            <w:tcW w:type="dxa" w:w="864"/>
            <w:vAlign w:val="center"/>
            <w:tcMar>
              <w:top w:w="100" w:type="dxa"/>
              <w:start w:w="120" w:type="dxa"/>
              <w:bottom w:w="100" w:type="dxa"/>
              <w:end w:w="120" w:type="dxa"/>
            </w:tcMar>
          </w:tcPr>
          <w:p>
            <w:pPr>
              <w:jc w:val="left"/>
            </w:pPr>
            <w:r/>
            <w:r>
              <w:rPr>
                <w:b w:val="0"/>
                <w:color w:val="1F2937"/>
                <w:sz w:val="18"/>
              </w:rPr>
              <w:t>6</w:t>
            </w:r>
          </w:p>
        </w:tc>
        <w:tc>
          <w:tcPr>
            <w:tcW w:type="dxa" w:w="3024"/>
            <w:vAlign w:val="center"/>
            <w:tcMar>
              <w:top w:w="100" w:type="dxa"/>
              <w:start w:w="120" w:type="dxa"/>
              <w:bottom w:w="100" w:type="dxa"/>
              <w:end w:w="120" w:type="dxa"/>
            </w:tcMar>
          </w:tcPr>
          <w:p>
            <w:pPr>
              <w:jc w:val="left"/>
            </w:pPr>
            <w:r/>
            <w:r>
              <w:rPr>
                <w:b w:val="0"/>
                <w:color w:val="1F2937"/>
                <w:sz w:val="18"/>
              </w:rPr>
              <w:t>Security and regulatory API design</w:t>
            </w:r>
          </w:p>
        </w:tc>
        <w:tc>
          <w:tcPr>
            <w:tcW w:type="dxa" w:w="5904"/>
            <w:vAlign w:val="center"/>
            <w:tcMar>
              <w:top w:w="100" w:type="dxa"/>
              <w:start w:w="120" w:type="dxa"/>
              <w:bottom w:w="100" w:type="dxa"/>
              <w:end w:w="120" w:type="dxa"/>
            </w:tcMar>
          </w:tcPr>
          <w:p>
            <w:pPr>
              <w:jc w:val="left"/>
            </w:pPr>
            <w:r/>
            <w:r>
              <w:rPr>
                <w:b w:val="0"/>
                <w:color w:val="1F2937"/>
                <w:sz w:val="18"/>
              </w:rPr>
              <w:t>OAuth/OIDC, scopes, resource authorization, consent, healthcare access, financial-grade controls, audit and privacy.</w:t>
            </w:r>
          </w:p>
        </w:tc>
      </w:tr>
      <w:tr>
        <w:tc>
          <w:tcPr>
            <w:tcW w:type="dxa" w:w="864"/>
            <w:vAlign w:val="center"/>
            <w:tcMar>
              <w:top w:w="100" w:type="dxa"/>
              <w:start w:w="120" w:type="dxa"/>
              <w:bottom w:w="100" w:type="dxa"/>
              <w:end w:w="120" w:type="dxa"/>
            </w:tcMar>
          </w:tcPr>
          <w:p>
            <w:pPr>
              <w:jc w:val="left"/>
            </w:pPr>
            <w:r/>
            <w:r>
              <w:rPr>
                <w:b w:val="0"/>
                <w:color w:val="1F2937"/>
                <w:sz w:val="18"/>
              </w:rPr>
              <w:t>7</w:t>
            </w:r>
          </w:p>
        </w:tc>
        <w:tc>
          <w:tcPr>
            <w:tcW w:type="dxa" w:w="3024"/>
            <w:vAlign w:val="center"/>
            <w:tcMar>
              <w:top w:w="100" w:type="dxa"/>
              <w:start w:w="120" w:type="dxa"/>
              <w:bottom w:w="100" w:type="dxa"/>
              <w:end w:w="120" w:type="dxa"/>
            </w:tcMar>
          </w:tcPr>
          <w:p>
            <w:pPr>
              <w:jc w:val="left"/>
            </w:pPr>
            <w:r/>
            <w:r>
              <w:rPr>
                <w:b w:val="0"/>
                <w:color w:val="1F2937"/>
                <w:sz w:val="18"/>
              </w:rPr>
              <w:t>API scalability, reliability and cost</w:t>
            </w:r>
          </w:p>
        </w:tc>
        <w:tc>
          <w:tcPr>
            <w:tcW w:type="dxa" w:w="5904"/>
            <w:vAlign w:val="center"/>
            <w:tcMar>
              <w:top w:w="100" w:type="dxa"/>
              <w:start w:w="120" w:type="dxa"/>
              <w:bottom w:w="100" w:type="dxa"/>
              <w:end w:w="120" w:type="dxa"/>
            </w:tcMar>
          </w:tcPr>
          <w:p>
            <w:pPr>
              <w:jc w:val="left"/>
            </w:pPr>
            <w:r/>
            <w:r>
              <w:rPr>
                <w:b w:val="0"/>
                <w:color w:val="1F2937"/>
                <w:sz w:val="18"/>
              </w:rPr>
              <w:t>Capacity models, caching, gateways, rate limiting, timeouts, load shedding, regional design and cost analysis.</w:t>
            </w:r>
          </w:p>
        </w:tc>
      </w:tr>
      <w:tr>
        <w:tc>
          <w:tcPr>
            <w:tcW w:type="dxa" w:w="864"/>
            <w:vAlign w:val="center"/>
            <w:tcMar>
              <w:top w:w="100" w:type="dxa"/>
              <w:start w:w="120" w:type="dxa"/>
              <w:bottom w:w="100" w:type="dxa"/>
              <w:end w:w="120" w:type="dxa"/>
            </w:tcMar>
          </w:tcPr>
          <w:p>
            <w:pPr>
              <w:jc w:val="left"/>
            </w:pPr>
            <w:r/>
            <w:r>
              <w:rPr>
                <w:b w:val="0"/>
                <w:color w:val="1F2937"/>
                <w:sz w:val="18"/>
              </w:rPr>
              <w:t>8</w:t>
            </w:r>
          </w:p>
        </w:tc>
        <w:tc>
          <w:tcPr>
            <w:tcW w:type="dxa" w:w="3024"/>
            <w:vAlign w:val="center"/>
            <w:tcMar>
              <w:top w:w="100" w:type="dxa"/>
              <w:start w:w="120" w:type="dxa"/>
              <w:bottom w:w="100" w:type="dxa"/>
              <w:end w:w="120" w:type="dxa"/>
            </w:tcMar>
          </w:tcPr>
          <w:p>
            <w:pPr>
              <w:jc w:val="left"/>
            </w:pPr>
            <w:r/>
            <w:r>
              <w:rPr>
                <w:b w:val="0"/>
                <w:color w:val="1F2937"/>
                <w:sz w:val="18"/>
              </w:rPr>
              <w:t>API lifecycle, governance and evolution</w:t>
            </w:r>
          </w:p>
        </w:tc>
        <w:tc>
          <w:tcPr>
            <w:tcW w:type="dxa" w:w="5904"/>
            <w:vAlign w:val="center"/>
            <w:tcMar>
              <w:top w:w="100" w:type="dxa"/>
              <w:start w:w="120" w:type="dxa"/>
              <w:bottom w:w="100" w:type="dxa"/>
              <w:end w:w="120" w:type="dxa"/>
            </w:tcMar>
          </w:tcPr>
          <w:p>
            <w:pPr>
              <w:jc w:val="left"/>
            </w:pPr>
            <w:r/>
            <w:r>
              <w:rPr>
                <w:b w:val="0"/>
                <w:color w:val="1F2937"/>
                <w:sz w:val="18"/>
              </w:rPr>
              <w:t>Contract-first design, versioning, compatibility, testing, deprecation, observability, ownership and standards.</w:t>
            </w:r>
          </w:p>
        </w:tc>
      </w:tr>
      <w:tr>
        <w:tc>
          <w:tcPr>
            <w:tcW w:type="dxa" w:w="864"/>
            <w:vAlign w:val="center"/>
            <w:tcMar>
              <w:top w:w="100" w:type="dxa"/>
              <w:start w:w="120" w:type="dxa"/>
              <w:bottom w:w="100" w:type="dxa"/>
              <w:end w:w="120" w:type="dxa"/>
            </w:tcMar>
          </w:tcPr>
          <w:p>
            <w:pPr>
              <w:jc w:val="left"/>
            </w:pPr>
            <w:r/>
            <w:r>
              <w:rPr>
                <w:b w:val="0"/>
                <w:color w:val="1F2937"/>
                <w:sz w:val="18"/>
              </w:rPr>
              <w:t>9</w:t>
            </w:r>
          </w:p>
        </w:tc>
        <w:tc>
          <w:tcPr>
            <w:tcW w:type="dxa" w:w="3024"/>
            <w:vAlign w:val="center"/>
            <w:tcMar>
              <w:top w:w="100" w:type="dxa"/>
              <w:start w:w="120" w:type="dxa"/>
              <w:bottom w:w="100" w:type="dxa"/>
              <w:end w:w="120" w:type="dxa"/>
            </w:tcMar>
          </w:tcPr>
          <w:p>
            <w:pPr>
              <w:jc w:val="left"/>
            </w:pPr>
            <w:r/>
            <w:r>
              <w:rPr>
                <w:b w:val="0"/>
                <w:color w:val="1F2937"/>
                <w:sz w:val="18"/>
              </w:rPr>
              <w:t>End-to-end domain case studies</w:t>
            </w:r>
          </w:p>
        </w:tc>
        <w:tc>
          <w:tcPr>
            <w:tcW w:type="dxa" w:w="5904"/>
            <w:vAlign w:val="center"/>
            <w:tcMar>
              <w:top w:w="100" w:type="dxa"/>
              <w:start w:w="120" w:type="dxa"/>
              <w:bottom w:w="100" w:type="dxa"/>
              <w:end w:w="120" w:type="dxa"/>
            </w:tcMar>
          </w:tcPr>
          <w:p>
            <w:pPr>
              <w:jc w:val="left"/>
            </w:pPr>
            <w:r/>
            <w:r>
              <w:rPr>
                <w:b w:val="0"/>
                <w:color w:val="1F2937"/>
                <w:sz w:val="18"/>
              </w:rPr>
              <w:t>Complete food delivery, healthcare and financial architectures using multiple API styles by workflow.</w:t>
            </w:r>
          </w:p>
        </w:tc>
      </w:tr>
      <w:tr>
        <w:tc>
          <w:tcPr>
            <w:tcW w:type="dxa" w:w="864"/>
            <w:vAlign w:val="center"/>
            <w:tcMar>
              <w:top w:w="100" w:type="dxa"/>
              <w:start w:w="120" w:type="dxa"/>
              <w:bottom w:w="100" w:type="dxa"/>
              <w:end w:w="120" w:type="dxa"/>
            </w:tcMar>
          </w:tcPr>
          <w:p>
            <w:pPr>
              <w:jc w:val="left"/>
            </w:pPr>
            <w:r/>
            <w:r>
              <w:rPr>
                <w:b w:val="0"/>
                <w:color w:val="1F2937"/>
                <w:sz w:val="18"/>
              </w:rPr>
              <w:t>10</w:t>
            </w:r>
          </w:p>
        </w:tc>
        <w:tc>
          <w:tcPr>
            <w:tcW w:type="dxa" w:w="3024"/>
            <w:vAlign w:val="center"/>
            <w:tcMar>
              <w:top w:w="100" w:type="dxa"/>
              <w:start w:w="120" w:type="dxa"/>
              <w:bottom w:w="100" w:type="dxa"/>
              <w:end w:w="120" w:type="dxa"/>
            </w:tcMar>
          </w:tcPr>
          <w:p>
            <w:pPr>
              <w:jc w:val="left"/>
            </w:pPr>
            <w:r/>
            <w:r>
              <w:rPr>
                <w:b w:val="0"/>
                <w:color w:val="1F2937"/>
                <w:sz w:val="18"/>
              </w:rPr>
              <w:t>Architecture decision and interview workbook</w:t>
            </w:r>
          </w:p>
        </w:tc>
        <w:tc>
          <w:tcPr>
            <w:tcW w:type="dxa" w:w="5904"/>
            <w:vAlign w:val="center"/>
            <w:tcMar>
              <w:top w:w="100" w:type="dxa"/>
              <w:start w:w="120" w:type="dxa"/>
              <w:bottom w:w="100" w:type="dxa"/>
              <w:end w:w="120" w:type="dxa"/>
            </w:tcMar>
          </w:tcPr>
          <w:p>
            <w:pPr>
              <w:jc w:val="left"/>
            </w:pPr>
            <w:r/>
            <w:r>
              <w:rPr>
                <w:b w:val="0"/>
                <w:color w:val="1F2937"/>
                <w:sz w:val="18"/>
              </w:rPr>
              <w:t>Scenario questions, tradeoff templates, design review checklists and model answers.</w:t>
            </w:r>
          </w:p>
        </w:tc>
      </w:tr>
    </w:tbl>
    <w:p>
      <w:pPr>
        <w:spacing w:after="40"/>
      </w:pPr>
    </w:p>
    <w:tbl>
      <w:tblPr>
        <w:tblW w:type="auto" w:w="0"/>
        <w:jc w:val="center"/>
        <w:tblLook w:firstColumn="1" w:firstRow="1" w:lastColumn="0" w:lastRow="0" w:noHBand="0" w:noVBand="1" w:val="04A0"/>
      </w:tblPr>
      <w:tblGrid>
        <w:gridCol w:w="10080"/>
      </w:tblGrid>
      <w:tr>
        <w:tc>
          <w:tcPr>
            <w:tcW w:type="dxa" w:w="10080"/>
            <w:shd w:fill="E2F0D9"/>
            <w:tcMar>
              <w:top w:w="130" w:type="dxa"/>
              <w:start w:w="170" w:type="dxa"/>
              <w:bottom w:w="130" w:type="dxa"/>
              <w:end w:w="170" w:type="dxa"/>
            </w:tcMar>
          </w:tcPr>
          <w:p>
            <w:pPr>
              <w:spacing w:after="60"/>
            </w:pPr>
            <w:r>
              <w:rPr>
                <w:b/>
                <w:color w:val="375623"/>
                <w:sz w:val="20"/>
              </w:rPr>
              <w:t xml:space="preserve">How the documents connect:  </w:t>
            </w:r>
            <w:r>
              <w:rPr>
                <w:color w:val="1F2937"/>
                <w:sz w:val="20"/>
              </w:rPr>
              <w:t>REST remains the baseline request-response tool. Later documents add GraphQL, gRPC, events, and streaming only where their interaction semantics solve a real problem.</w:t>
            </w:r>
          </w:p>
        </w:tc>
      </w:tr>
    </w:tbl>
    <w:p>
      <w:pPr>
        <w:spacing w:after="20"/>
      </w:pPr>
    </w:p>
    <w:p>
      <w:pPr>
        <w:pStyle w:val="Heading1"/>
      </w:pPr>
      <w:r>
        <w:t>1. Start with the interaction, not the technology</w:t>
      </w:r>
    </w:p>
    <w:p>
      <w:r>
        <w:t>A common architecture mistake is selecting a protocol for the entire application. A better approach is to classify each workflow and then choose the smallest communication model that satisfies it.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shd w:fill="17365D"/>
            <w:vAlign w:val="center"/>
            <w:tcMar>
              <w:top w:w="100" w:type="dxa"/>
              <w:start w:w="120" w:type="dxa"/>
              <w:bottom w:w="100" w:type="dxa"/>
              <w:end w:w="120" w:type="dxa"/>
            </w:tcMar>
          </w:tcPr>
          <w:p>
            <w:pPr>
              <w:jc w:val="center"/>
            </w:pPr>
            <w:r/>
            <w:r>
              <w:rPr>
                <w:b/>
                <w:color w:val="FFFFFF"/>
                <w:sz w:val="18"/>
              </w:rPr>
              <w:t>Interaction</w:t>
            </w:r>
          </w:p>
        </w:tc>
        <w:tc>
          <w:tcPr>
            <w:tcW w:type="dxa" w:w="4896"/>
            <w:shd w:fill="17365D"/>
            <w:vAlign w:val="center"/>
            <w:tcMar>
              <w:top w:w="100" w:type="dxa"/>
              <w:start w:w="120" w:type="dxa"/>
              <w:bottom w:w="100" w:type="dxa"/>
              <w:end w:w="120" w:type="dxa"/>
            </w:tcMar>
          </w:tcPr>
          <w:p>
            <w:pPr>
              <w:jc w:val="center"/>
            </w:pPr>
            <w:r/>
            <w:r>
              <w:rPr>
                <w:b/>
                <w:color w:val="FFFFFF"/>
                <w:sz w:val="18"/>
              </w:rPr>
              <w:t>Example</w:t>
            </w:r>
          </w:p>
        </w:tc>
        <w:tc>
          <w:tcPr>
            <w:tcW w:type="dxa" w:w="3168"/>
            <w:shd w:fill="17365D"/>
            <w:vAlign w:val="center"/>
            <w:tcMar>
              <w:top w:w="100" w:type="dxa"/>
              <w:start w:w="120" w:type="dxa"/>
              <w:bottom w:w="100" w:type="dxa"/>
              <w:end w:w="120" w:type="dxa"/>
            </w:tcMar>
          </w:tcPr>
          <w:p>
            <w:pPr>
              <w:jc w:val="center"/>
            </w:pPr>
            <w:r/>
            <w:r>
              <w:rPr>
                <w:b/>
                <w:color w:val="FFFFFF"/>
                <w:sz w:val="18"/>
              </w:rPr>
              <w:t>Primary fit</w:t>
            </w:r>
          </w:p>
        </w:tc>
      </w:tr>
      <w:tr>
        <w:tc>
          <w:tcPr>
            <w:tcW w:type="dxa" w:w="1728"/>
            <w:vAlign w:val="center"/>
            <w:tcMar>
              <w:top w:w="100" w:type="dxa"/>
              <w:start w:w="120" w:type="dxa"/>
              <w:bottom w:w="100" w:type="dxa"/>
              <w:end w:w="120" w:type="dxa"/>
            </w:tcMar>
          </w:tcPr>
          <w:p>
            <w:pPr>
              <w:jc w:val="left"/>
            </w:pPr>
            <w:r/>
            <w:r>
              <w:rPr>
                <w:b w:val="0"/>
                <w:color w:val="1F2937"/>
                <w:sz w:val="18"/>
              </w:rPr>
              <w:t>Query</w:t>
            </w:r>
          </w:p>
        </w:tc>
        <w:tc>
          <w:tcPr>
            <w:tcW w:type="dxa" w:w="4896"/>
            <w:vAlign w:val="center"/>
            <w:tcMar>
              <w:top w:w="100" w:type="dxa"/>
              <w:start w:w="120" w:type="dxa"/>
              <w:bottom w:w="100" w:type="dxa"/>
              <w:end w:w="120" w:type="dxa"/>
            </w:tcMar>
          </w:tcPr>
          <w:p>
            <w:pPr>
              <w:jc w:val="left"/>
            </w:pPr>
            <w:r/>
            <w:r>
              <w:rPr>
                <w:b w:val="0"/>
                <w:color w:val="1F2937"/>
                <w:sz w:val="18"/>
              </w:rPr>
              <w:t>Retrieve a restaurant menu or patient demographics</w:t>
            </w:r>
          </w:p>
        </w:tc>
        <w:tc>
          <w:tcPr>
            <w:tcW w:type="dxa" w:w="3168"/>
            <w:vAlign w:val="center"/>
            <w:tcMar>
              <w:top w:w="100" w:type="dxa"/>
              <w:start w:w="120" w:type="dxa"/>
              <w:bottom w:w="100" w:type="dxa"/>
              <w:end w:w="120" w:type="dxa"/>
            </w:tcMar>
          </w:tcPr>
          <w:p>
            <w:pPr>
              <w:jc w:val="left"/>
            </w:pPr>
            <w:r/>
            <w:r>
              <w:rPr>
                <w:b w:val="0"/>
                <w:color w:val="1F2937"/>
                <w:sz w:val="18"/>
              </w:rPr>
              <w:t>REST; GraphQL when client composition is highly variable</w:t>
            </w:r>
          </w:p>
        </w:tc>
      </w:tr>
      <w:tr>
        <w:tc>
          <w:tcPr>
            <w:tcW w:type="dxa" w:w="1728"/>
            <w:vAlign w:val="center"/>
            <w:tcMar>
              <w:top w:w="100" w:type="dxa"/>
              <w:start w:w="120" w:type="dxa"/>
              <w:bottom w:w="100" w:type="dxa"/>
              <w:end w:w="120" w:type="dxa"/>
            </w:tcMar>
          </w:tcPr>
          <w:p>
            <w:pPr>
              <w:jc w:val="left"/>
            </w:pPr>
            <w:r/>
            <w:r>
              <w:rPr>
                <w:b w:val="0"/>
                <w:color w:val="1F2937"/>
                <w:sz w:val="18"/>
              </w:rPr>
              <w:t>Command</w:t>
            </w:r>
          </w:p>
        </w:tc>
        <w:tc>
          <w:tcPr>
            <w:tcW w:type="dxa" w:w="4896"/>
            <w:vAlign w:val="center"/>
            <w:tcMar>
              <w:top w:w="100" w:type="dxa"/>
              <w:start w:w="120" w:type="dxa"/>
              <w:bottom w:w="100" w:type="dxa"/>
              <w:end w:w="120" w:type="dxa"/>
            </w:tcMar>
          </w:tcPr>
          <w:p>
            <w:pPr>
              <w:jc w:val="left"/>
            </w:pPr>
            <w:r/>
            <w:r>
              <w:rPr>
                <w:b w:val="0"/>
                <w:color w:val="1F2937"/>
                <w:sz w:val="18"/>
              </w:rPr>
              <w:t>Create an order, request a refund, prescribe medication</w:t>
            </w:r>
          </w:p>
        </w:tc>
        <w:tc>
          <w:tcPr>
            <w:tcW w:type="dxa" w:w="3168"/>
            <w:vAlign w:val="center"/>
            <w:tcMar>
              <w:top w:w="100" w:type="dxa"/>
              <w:start w:w="120" w:type="dxa"/>
              <w:bottom w:w="100" w:type="dxa"/>
              <w:end w:w="120" w:type="dxa"/>
            </w:tcMar>
          </w:tcPr>
          <w:p>
            <w:pPr>
              <w:jc w:val="left"/>
            </w:pPr>
            <w:r/>
            <w:r>
              <w:rPr>
                <w:b w:val="0"/>
                <w:color w:val="1F2937"/>
                <w:sz w:val="18"/>
              </w:rPr>
              <w:t>REST or gRPC with explicit business semantics</w:t>
            </w:r>
          </w:p>
        </w:tc>
      </w:tr>
      <w:tr>
        <w:tc>
          <w:tcPr>
            <w:tcW w:type="dxa" w:w="1728"/>
            <w:vAlign w:val="center"/>
            <w:tcMar>
              <w:top w:w="100" w:type="dxa"/>
              <w:start w:w="120" w:type="dxa"/>
              <w:bottom w:w="100" w:type="dxa"/>
              <w:end w:w="120" w:type="dxa"/>
            </w:tcMar>
          </w:tcPr>
          <w:p>
            <w:pPr>
              <w:jc w:val="left"/>
            </w:pPr>
            <w:r/>
            <w:r>
              <w:rPr>
                <w:b w:val="0"/>
                <w:color w:val="1F2937"/>
                <w:sz w:val="18"/>
              </w:rPr>
              <w:t>Long-running command</w:t>
            </w:r>
          </w:p>
        </w:tc>
        <w:tc>
          <w:tcPr>
            <w:tcW w:type="dxa" w:w="4896"/>
            <w:vAlign w:val="center"/>
            <w:tcMar>
              <w:top w:w="100" w:type="dxa"/>
              <w:start w:w="120" w:type="dxa"/>
              <w:bottom w:w="100" w:type="dxa"/>
              <w:end w:w="120" w:type="dxa"/>
            </w:tcMar>
          </w:tcPr>
          <w:p>
            <w:pPr>
              <w:jc w:val="left"/>
            </w:pPr>
            <w:r/>
            <w:r>
              <w:rPr>
                <w:b w:val="0"/>
                <w:color w:val="1F2937"/>
                <w:sz w:val="18"/>
              </w:rPr>
              <w:t>Generate a population export or reconcile accounts</w:t>
            </w:r>
          </w:p>
        </w:tc>
        <w:tc>
          <w:tcPr>
            <w:tcW w:type="dxa" w:w="3168"/>
            <w:vAlign w:val="center"/>
            <w:tcMar>
              <w:top w:w="100" w:type="dxa"/>
              <w:start w:w="120" w:type="dxa"/>
              <w:bottom w:w="100" w:type="dxa"/>
              <w:end w:w="120" w:type="dxa"/>
            </w:tcMar>
          </w:tcPr>
          <w:p>
            <w:pPr>
              <w:jc w:val="left"/>
            </w:pPr>
            <w:r/>
            <w:r>
              <w:rPr>
                <w:b w:val="0"/>
                <w:color w:val="1F2937"/>
                <w:sz w:val="18"/>
              </w:rPr>
              <w:t>REST start/status API plus asynchronous processing</w:t>
            </w:r>
          </w:p>
        </w:tc>
      </w:tr>
      <w:tr>
        <w:tc>
          <w:tcPr>
            <w:tcW w:type="dxa" w:w="1728"/>
            <w:vAlign w:val="center"/>
            <w:tcMar>
              <w:top w:w="100" w:type="dxa"/>
              <w:start w:w="120" w:type="dxa"/>
              <w:bottom w:w="100" w:type="dxa"/>
              <w:end w:w="120" w:type="dxa"/>
            </w:tcMar>
          </w:tcPr>
          <w:p>
            <w:pPr>
              <w:jc w:val="left"/>
            </w:pPr>
            <w:r/>
            <w:r>
              <w:rPr>
                <w:b w:val="0"/>
                <w:color w:val="1F2937"/>
                <w:sz w:val="18"/>
              </w:rPr>
              <w:t>Business event</w:t>
            </w:r>
          </w:p>
        </w:tc>
        <w:tc>
          <w:tcPr>
            <w:tcW w:type="dxa" w:w="4896"/>
            <w:vAlign w:val="center"/>
            <w:tcMar>
              <w:top w:w="100" w:type="dxa"/>
              <w:start w:w="120" w:type="dxa"/>
              <w:bottom w:w="100" w:type="dxa"/>
              <w:end w:w="120" w:type="dxa"/>
            </w:tcMar>
          </w:tcPr>
          <w:p>
            <w:pPr>
              <w:jc w:val="left"/>
            </w:pPr>
            <w:r/>
            <w:r>
              <w:rPr>
                <w:b w:val="0"/>
                <w:color w:val="1F2937"/>
                <w:sz w:val="18"/>
              </w:rPr>
              <w:t>Order accepted, payment settled, lab result finalized</w:t>
            </w:r>
          </w:p>
        </w:tc>
        <w:tc>
          <w:tcPr>
            <w:tcW w:type="dxa" w:w="3168"/>
            <w:vAlign w:val="center"/>
            <w:tcMar>
              <w:top w:w="100" w:type="dxa"/>
              <w:start w:w="120" w:type="dxa"/>
              <w:bottom w:w="100" w:type="dxa"/>
              <w:end w:w="120" w:type="dxa"/>
            </w:tcMar>
          </w:tcPr>
          <w:p>
            <w:pPr>
              <w:jc w:val="left"/>
            </w:pPr>
            <w:r/>
            <w:r>
              <w:rPr>
                <w:b w:val="0"/>
                <w:color w:val="1F2937"/>
                <w:sz w:val="18"/>
              </w:rPr>
              <w:t>Event broker or webhook</w:t>
            </w:r>
          </w:p>
        </w:tc>
      </w:tr>
      <w:tr>
        <w:tc>
          <w:tcPr>
            <w:tcW w:type="dxa" w:w="1728"/>
            <w:vAlign w:val="center"/>
            <w:tcMar>
              <w:top w:w="100" w:type="dxa"/>
              <w:start w:w="120" w:type="dxa"/>
              <w:bottom w:w="100" w:type="dxa"/>
              <w:end w:w="120" w:type="dxa"/>
            </w:tcMar>
          </w:tcPr>
          <w:p>
            <w:pPr>
              <w:jc w:val="left"/>
            </w:pPr>
            <w:r/>
            <w:r>
              <w:rPr>
                <w:b w:val="0"/>
                <w:color w:val="1F2937"/>
                <w:sz w:val="18"/>
              </w:rPr>
              <w:t>Live server updates</w:t>
            </w:r>
          </w:p>
        </w:tc>
        <w:tc>
          <w:tcPr>
            <w:tcW w:type="dxa" w:w="4896"/>
            <w:vAlign w:val="center"/>
            <w:tcMar>
              <w:top w:w="100" w:type="dxa"/>
              <w:start w:w="120" w:type="dxa"/>
              <w:bottom w:w="100" w:type="dxa"/>
              <w:end w:w="120" w:type="dxa"/>
            </w:tcMar>
          </w:tcPr>
          <w:p>
            <w:pPr>
              <w:jc w:val="left"/>
            </w:pPr>
            <w:r/>
            <w:r>
              <w:rPr>
                <w:b w:val="0"/>
                <w:color w:val="1F2937"/>
                <w:sz w:val="18"/>
              </w:rPr>
              <w:t>Order status or report progress</w:t>
            </w:r>
          </w:p>
        </w:tc>
        <w:tc>
          <w:tcPr>
            <w:tcW w:type="dxa" w:w="3168"/>
            <w:vAlign w:val="center"/>
            <w:tcMar>
              <w:top w:w="100" w:type="dxa"/>
              <w:start w:w="120" w:type="dxa"/>
              <w:bottom w:w="100" w:type="dxa"/>
              <w:end w:w="120" w:type="dxa"/>
            </w:tcMar>
          </w:tcPr>
          <w:p>
            <w:pPr>
              <w:jc w:val="left"/>
            </w:pPr>
            <w:r/>
            <w:r>
              <w:rPr>
                <w:b w:val="0"/>
                <w:color w:val="1F2937"/>
                <w:sz w:val="18"/>
              </w:rPr>
              <w:t>SSE, WebSocket or subscription layer</w:t>
            </w:r>
          </w:p>
        </w:tc>
      </w:tr>
      <w:tr>
        <w:tc>
          <w:tcPr>
            <w:tcW w:type="dxa" w:w="1728"/>
            <w:vAlign w:val="center"/>
            <w:tcMar>
              <w:top w:w="100" w:type="dxa"/>
              <w:start w:w="120" w:type="dxa"/>
              <w:bottom w:w="100" w:type="dxa"/>
              <w:end w:w="120" w:type="dxa"/>
            </w:tcMar>
          </w:tcPr>
          <w:p>
            <w:pPr>
              <w:jc w:val="left"/>
            </w:pPr>
            <w:r/>
            <w:r>
              <w:rPr>
                <w:b w:val="0"/>
                <w:color w:val="1F2937"/>
                <w:sz w:val="18"/>
              </w:rPr>
              <w:t>Bidirectional stream</w:t>
            </w:r>
          </w:p>
        </w:tc>
        <w:tc>
          <w:tcPr>
            <w:tcW w:type="dxa" w:w="4896"/>
            <w:vAlign w:val="center"/>
            <w:tcMar>
              <w:top w:w="100" w:type="dxa"/>
              <w:start w:w="120" w:type="dxa"/>
              <w:bottom w:w="100" w:type="dxa"/>
              <w:end w:w="120" w:type="dxa"/>
            </w:tcMar>
          </w:tcPr>
          <w:p>
            <w:pPr>
              <w:jc w:val="left"/>
            </w:pPr>
            <w:r/>
            <w:r>
              <w:rPr>
                <w:b w:val="0"/>
                <w:color w:val="1F2937"/>
                <w:sz w:val="18"/>
              </w:rPr>
              <w:t>Driver telemetry and dispatch commands</w:t>
            </w:r>
          </w:p>
        </w:tc>
        <w:tc>
          <w:tcPr>
            <w:tcW w:type="dxa" w:w="3168"/>
            <w:vAlign w:val="center"/>
            <w:tcMar>
              <w:top w:w="100" w:type="dxa"/>
              <w:start w:w="120" w:type="dxa"/>
              <w:bottom w:w="100" w:type="dxa"/>
              <w:end w:w="120" w:type="dxa"/>
            </w:tcMar>
          </w:tcPr>
          <w:p>
            <w:pPr>
              <w:jc w:val="left"/>
            </w:pPr>
            <w:r/>
            <w:r>
              <w:rPr>
                <w:b w:val="0"/>
                <w:color w:val="1F2937"/>
                <w:sz w:val="18"/>
              </w:rPr>
              <w:t>WebSocket, gRPC stream or MQTT</w:t>
            </w:r>
          </w:p>
        </w:tc>
      </w:tr>
      <w:tr>
        <w:tc>
          <w:tcPr>
            <w:tcW w:type="dxa" w:w="1728"/>
            <w:vAlign w:val="center"/>
            <w:tcMar>
              <w:top w:w="100" w:type="dxa"/>
              <w:start w:w="120" w:type="dxa"/>
              <w:bottom w:w="100" w:type="dxa"/>
              <w:end w:w="120" w:type="dxa"/>
            </w:tcMar>
          </w:tcPr>
          <w:p>
            <w:pPr>
              <w:jc w:val="left"/>
            </w:pPr>
            <w:r/>
            <w:r>
              <w:rPr>
                <w:b w:val="0"/>
                <w:color w:val="1F2937"/>
                <w:sz w:val="18"/>
              </w:rPr>
              <w:t>Bulk transfer</w:t>
            </w:r>
          </w:p>
        </w:tc>
        <w:tc>
          <w:tcPr>
            <w:tcW w:type="dxa" w:w="4896"/>
            <w:vAlign w:val="center"/>
            <w:tcMar>
              <w:top w:w="100" w:type="dxa"/>
              <w:start w:w="120" w:type="dxa"/>
              <w:bottom w:w="100" w:type="dxa"/>
              <w:end w:w="120" w:type="dxa"/>
            </w:tcMar>
          </w:tcPr>
          <w:p>
            <w:pPr>
              <w:jc w:val="left"/>
            </w:pPr>
            <w:r/>
            <w:r>
              <w:rPr>
                <w:b w:val="0"/>
                <w:color w:val="1F2937"/>
                <w:sz w:val="18"/>
              </w:rPr>
              <w:t>Medical images or transaction archive</w:t>
            </w:r>
          </w:p>
        </w:tc>
        <w:tc>
          <w:tcPr>
            <w:tcW w:type="dxa" w:w="3168"/>
            <w:vAlign w:val="center"/>
            <w:tcMar>
              <w:top w:w="100" w:type="dxa"/>
              <w:start w:w="120" w:type="dxa"/>
              <w:bottom w:w="100" w:type="dxa"/>
              <w:end w:w="120" w:type="dxa"/>
            </w:tcMar>
          </w:tcPr>
          <w:p>
            <w:pPr>
              <w:jc w:val="left"/>
            </w:pPr>
            <w:r/>
            <w:r>
              <w:rPr>
                <w:b w:val="0"/>
                <w:color w:val="1F2937"/>
                <w:sz w:val="18"/>
              </w:rPr>
              <w:t>Object storage and asynchronous export</w:t>
            </w:r>
          </w:p>
        </w:tc>
      </w:tr>
    </w:tbl>
    <w:p>
      <w:pPr>
        <w:spacing w:after="40"/>
      </w:pPr>
    </w:p>
    <w:tbl>
      <w:tblPr>
        <w:tblW w:type="auto" w:w="0"/>
        <w:jc w:val="center"/>
        <w:tblLook w:firstColumn="1" w:firstRow="1" w:lastColumn="0" w:lastRow="0" w:noHBand="0" w:noVBand="1" w:val="04A0"/>
      </w:tblPr>
      <w:tblGrid>
        <w:gridCol w:w="10080"/>
      </w:tblGrid>
      <w:tr>
        <w:tc>
          <w:tcPr>
            <w:tcW w:type="dxa" w:w="10080"/>
            <w:shd w:fill="FFF2CC"/>
            <w:tcMar>
              <w:top w:w="130" w:type="dxa"/>
              <w:start w:w="170" w:type="dxa"/>
              <w:bottom w:w="130" w:type="dxa"/>
              <w:end w:w="170" w:type="dxa"/>
            </w:tcMar>
          </w:tcPr>
          <w:p>
            <w:pPr>
              <w:spacing w:after="60"/>
            </w:pPr>
            <w:r>
              <w:rPr>
                <w:b/>
                <w:color w:val="7F6000"/>
                <w:sz w:val="20"/>
              </w:rPr>
              <w:t xml:space="preserve">Architect rule:  </w:t>
            </w:r>
            <w:r>
              <w:rPr>
                <w:color w:val="1F2937"/>
                <w:sz w:val="20"/>
              </w:rPr>
              <w:t>User count does not select the API style. Peak request rate, payload size, interaction pattern, consistency, trust boundary, and failure behavior do.</w:t>
            </w:r>
          </w:p>
        </w:tc>
      </w:tr>
    </w:tbl>
    <w:p>
      <w:pPr>
        <w:spacing w:after="20"/>
      </w:pPr>
    </w:p>
    <w:p>
      <w:pPr>
        <w:pStyle w:val="Heading1"/>
      </w:pPr>
      <w:r>
        <w:t>2. A practical REST design workflow</w:t>
      </w:r>
    </w:p>
    <w:p>
      <w:pPr>
        <w:pStyle w:val="ListNumber"/>
      </w:pPr>
      <w:r>
        <w:t>Identify the business capability and the consumer.</w:t>
      </w:r>
    </w:p>
    <w:p>
      <w:pPr>
        <w:pStyle w:val="ListNumber"/>
      </w:pPr>
      <w:r>
        <w:t>Decide whether the interaction is a query, command, long-running operation, or event.</w:t>
      </w:r>
    </w:p>
    <w:p>
      <w:pPr>
        <w:pStyle w:val="ListNumber"/>
      </w:pPr>
      <w:r>
        <w:t>Define the resource or business action and its state transitions.</w:t>
      </w:r>
    </w:p>
    <w:p>
      <w:pPr>
        <w:pStyle w:val="ListNumber"/>
      </w:pPr>
      <w:r>
        <w:t>Design request and response contracts independent of database tables.</w:t>
      </w:r>
    </w:p>
    <w:p>
      <w:pPr>
        <w:pStyle w:val="ListNumber"/>
      </w:pPr>
      <w:r>
        <w:t>Define validation, authorization, idempotency, concurrency and consistency.</w:t>
      </w:r>
    </w:p>
    <w:p>
      <w:pPr>
        <w:pStyle w:val="ListNumber"/>
      </w:pPr>
      <w:r>
        <w:t>Define pagination, caching, filtering and performance limits.</w:t>
      </w:r>
    </w:p>
    <w:p>
      <w:pPr>
        <w:pStyle w:val="ListNumber"/>
      </w:pPr>
      <w:r>
        <w:t>Define failure behavior, retry safety, timeout budgets and observability.</w:t>
      </w:r>
    </w:p>
    <w:p>
      <w:pPr>
        <w:pStyle w:val="ListNumber"/>
      </w:pPr>
      <w:r>
        <w:t>Review compatibility, versioning, security, cost and operational ownership.</w:t>
      </w:r>
    </w:p>
    <w:p>
      <w:pPr>
        <w:pStyle w:val="Heading1"/>
      </w:pPr>
      <w:r>
        <w:t>3. Running example A: food delivery order API</w:t>
      </w:r>
    </w:p>
    <w:p>
      <w:pPr>
        <w:pStyle w:val="Heading2"/>
      </w:pPr>
      <w:r>
        <w:t>3.1 Model the business workflow</w:t>
      </w:r>
    </w:p>
    <w:p>
      <w:r>
        <w:t>The customer action “place order” starts a workflow. It does not mean that payment, restaurant acceptance, preparation, dispatch and delivery complete inside one HTTP request.</w:t>
      </w:r>
    </w:p>
    <w:tbl>
      <w:tblPr>
        <w:tblW w:type="auto" w:w="0"/>
        <w:jc w:val="center"/>
        <w:tblLook w:firstColumn="1" w:firstRow="1" w:lastColumn="0" w:lastRow="0" w:noHBand="0" w:noVBand="1" w:val="04A0"/>
      </w:tblPr>
      <w:tblGrid>
        <w:gridCol w:w="10080"/>
      </w:tblGrid>
      <w:tr>
        <w:tc>
          <w:tcPr>
            <w:tcW w:type="dxa" w:w="10080"/>
            <w:shd w:fill="F2F5F8"/>
            <w:tcMar>
              <w:top w:w="120" w:type="dxa"/>
              <w:start w:w="150" w:type="dxa"/>
              <w:bottom w:w="120" w:type="dxa"/>
              <w:end w:w="150" w:type="dxa"/>
            </w:tcMar>
          </w:tcPr>
          <w:p>
            <w:pPr>
              <w:spacing w:after="0"/>
            </w:pPr>
            <w:r>
              <w:rPr>
                <w:rFonts w:ascii="Consolas" w:hAnsi="Consolas"/>
                <w:color w:val="1F2937"/>
                <w:sz w:val="18"/>
              </w:rPr>
              <w:t>Customer -&gt; POST /orders -&gt; Order Service</w:t>
              <w:br/>
              <w:t xml:space="preserve">                         |</w:t>
              <w:br/>
              <w:t xml:space="preserve">                         +-- persist order and initial state</w:t>
              <w:br/>
              <w:t xml:space="preserve">                         +-- publish OrderCreated</w:t>
              <w:br/>
              <w:t xml:space="preserve">                         +-- return order resource</w:t>
              <w:br/>
              <w:br/>
              <w:t>Payment, restaurant acceptance, dispatch, notifications and analytics proceed independently.</w:t>
            </w:r>
          </w:p>
        </w:tc>
      </w:tr>
    </w:tbl>
    <w:p>
      <w:pPr>
        <w:spacing w:after="20"/>
      </w:pPr>
    </w:p>
    <w:p>
      <w:pPr>
        <w:pStyle w:val="Heading2"/>
      </w:pPr>
      <w:r>
        <w:t>3.2 Create the order</w:t>
      </w:r>
    </w:p>
    <w:tbl>
      <w:tblPr>
        <w:tblW w:type="auto" w:w="0"/>
        <w:jc w:val="center"/>
        <w:tblLook w:firstColumn="1" w:firstRow="1" w:lastColumn="0" w:lastRow="0" w:noHBand="0" w:noVBand="1" w:val="04A0"/>
      </w:tblPr>
      <w:tblGrid>
        <w:gridCol w:w="10080"/>
      </w:tblGrid>
      <w:tr>
        <w:tc>
          <w:tcPr>
            <w:tcW w:type="dxa" w:w="10080"/>
            <w:shd w:fill="F2F5F8"/>
            <w:tcMar>
              <w:top w:w="120" w:type="dxa"/>
              <w:start w:w="150" w:type="dxa"/>
              <w:bottom w:w="120" w:type="dxa"/>
              <w:end w:w="150" w:type="dxa"/>
            </w:tcMar>
          </w:tcPr>
          <w:p>
            <w:pPr>
              <w:spacing w:after="0"/>
            </w:pPr>
            <w:r>
              <w:rPr>
                <w:rFonts w:ascii="Consolas" w:hAnsi="Consolas"/>
                <w:color w:val="1F2937"/>
                <w:sz w:val="18"/>
              </w:rPr>
              <w:t>POST /v1/orders</w:t>
              <w:br/>
              <w:t>Authorization: Bearer &lt;token&gt;</w:t>
              <w:br/>
              <w:t>Idempotency-Key: 16dcd4b2-...</w:t>
              <w:br/>
              <w:t>Content-Type: application/json</w:t>
              <w:br/>
              <w:br/>
              <w:t>{</w:t>
              <w:br/>
              <w:t xml:space="preserve">  "restaurantId": "rest-204",</w:t>
              <w:br/>
              <w:t xml:space="preserve">  "deliveryAddressId": "addr-18",</w:t>
              <w:br/>
              <w:t xml:space="preserve">  "items": [</w:t>
              <w:br/>
              <w:t xml:space="preserve">    {"menuItemId": "item-91", "quantity": 2},</w:t>
              <w:br/>
              <w:t xml:space="preserve">    {"menuItemId": "item-17", "quantity": 1}</w:t>
              <w:br/>
              <w:t xml:space="preserve">  ],</w:t>
              <w:br/>
              <w:t xml:space="preserve">  "paymentMethodId": "pm-44"</w:t>
              <w:br/>
              <w:t>}</w:t>
            </w:r>
          </w:p>
        </w:tc>
      </w:tr>
    </w:tbl>
    <w:p>
      <w:pPr>
        <w:spacing w:after="20"/>
      </w:pPr>
    </w:p>
    <w:tbl>
      <w:tblPr>
        <w:tblW w:type="auto" w:w="0"/>
        <w:jc w:val="center"/>
        <w:tblLook w:firstColumn="1" w:firstRow="1" w:lastColumn="0" w:lastRow="0" w:noHBand="0" w:noVBand="1" w:val="04A0"/>
      </w:tblPr>
      <w:tblGrid>
        <w:gridCol w:w="10080"/>
      </w:tblGrid>
      <w:tr>
        <w:tc>
          <w:tcPr>
            <w:tcW w:type="dxa" w:w="10080"/>
            <w:shd w:fill="F2F5F8"/>
            <w:tcMar>
              <w:top w:w="120" w:type="dxa"/>
              <w:start w:w="150" w:type="dxa"/>
              <w:bottom w:w="120" w:type="dxa"/>
              <w:end w:w="150" w:type="dxa"/>
            </w:tcMar>
          </w:tcPr>
          <w:p>
            <w:pPr>
              <w:spacing w:after="0"/>
            </w:pPr>
            <w:r>
              <w:rPr>
                <w:rFonts w:ascii="Consolas" w:hAnsi="Consolas"/>
                <w:color w:val="1F2937"/>
                <w:sz w:val="18"/>
              </w:rPr>
              <w:t>HTTP/1.1 201 Created</w:t>
              <w:br/>
              <w:t>Location: /v1/orders/order-781</w:t>
              <w:br/>
              <w:t>ETag: "1"</w:t>
              <w:br/>
              <w:br/>
              <w:t>{</w:t>
              <w:br/>
              <w:t xml:space="preserve">  "id": "order-781",</w:t>
              <w:br/>
              <w:t xml:space="preserve">  "status": "PENDING_PAYMENT",</w:t>
              <w:br/>
              <w:t xml:space="preserve">  "currency": "INR",</w:t>
              <w:br/>
              <w:t xml:space="preserve">  "amount": "842.00",</w:t>
              <w:br/>
              <w:t xml:space="preserve">  "createdAt": "2026-07-31T04:44:00Z",</w:t>
              <w:br/>
              <w:t xml:space="preserve">  "version": 1</w:t>
              <w:br/>
              <w:t>}</w:t>
            </w:r>
          </w:p>
        </w:tc>
      </w:tr>
    </w:tbl>
    <w:p>
      <w:pPr>
        <w:spacing w:after="20"/>
      </w:pPr>
    </w:p>
    <w:tbl>
      <w:tblPr>
        <w:tblW w:type="auto" w:w="0"/>
        <w:jc w:val="center"/>
        <w:tblLook w:firstColumn="1" w:firstRow="1" w:lastColumn="0" w:lastRow="0" w:noHBand="0" w:noVBand="1" w:val="04A0"/>
      </w:tblPr>
      <w:tblGrid>
        <w:gridCol w:w="10080"/>
      </w:tblGrid>
      <w:tr>
        <w:tc>
          <w:tcPr>
            <w:tcW w:type="dxa" w:w="10080"/>
            <w:shd w:fill="E2F0D9"/>
            <w:tcMar>
              <w:top w:w="130" w:type="dxa"/>
              <w:start w:w="170" w:type="dxa"/>
              <w:bottom w:w="130" w:type="dxa"/>
              <w:end w:w="170" w:type="dxa"/>
            </w:tcMar>
          </w:tcPr>
          <w:p>
            <w:pPr>
              <w:spacing w:after="60"/>
            </w:pPr>
            <w:r>
              <w:rPr>
                <w:b/>
                <w:color w:val="375623"/>
                <w:sz w:val="20"/>
              </w:rPr>
              <w:t xml:space="preserve">Why this design:  </w:t>
            </w:r>
            <w:r>
              <w:rPr>
                <w:color w:val="1F2937"/>
                <w:sz w:val="20"/>
              </w:rPr>
              <w:t>The API confirms that the order resource exists. It does not falsely imply that the complete delivery workflow succeeded.</w:t>
            </w:r>
          </w:p>
        </w:tc>
      </w:tr>
    </w:tbl>
    <w:p>
      <w:pPr>
        <w:spacing w:after="20"/>
      </w:pPr>
    </w:p>
    <w:p>
      <w:pPr>
        <w:pStyle w:val="Heading2"/>
      </w:pPr>
      <w:r>
        <w:t>3.3 Idempotency for duplicate submissions</w:t>
      </w:r>
    </w:p>
    <w:p>
      <w:r>
        <w:t>A mobile client may time out after the server creates the order. The client retries because it does not know whether the first request succeeded. Without idempotency, two orders may be created.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312"/>
            <w:shd w:fill="17365D"/>
            <w:vAlign w:val="center"/>
            <w:tcMar>
              <w:top w:w="100" w:type="dxa"/>
              <w:start w:w="120" w:type="dxa"/>
              <w:bottom w:w="100" w:type="dxa"/>
              <w:end w:w="120" w:type="dxa"/>
            </w:tcMar>
          </w:tcPr>
          <w:p>
            <w:pPr>
              <w:jc w:val="center"/>
            </w:pPr>
            <w:r/>
            <w:r>
              <w:rPr>
                <w:b/>
                <w:color w:val="FFFFFF"/>
                <w:sz w:val="18"/>
              </w:rPr>
              <w:t>Situation</w:t>
            </w:r>
          </w:p>
        </w:tc>
        <w:tc>
          <w:tcPr>
            <w:tcW w:type="dxa" w:w="6480"/>
            <w:shd w:fill="17365D"/>
            <w:vAlign w:val="center"/>
            <w:tcMar>
              <w:top w:w="100" w:type="dxa"/>
              <w:start w:w="120" w:type="dxa"/>
              <w:bottom w:w="100" w:type="dxa"/>
              <w:end w:w="120" w:type="dxa"/>
            </w:tcMar>
          </w:tcPr>
          <w:p>
            <w:pPr>
              <w:jc w:val="center"/>
            </w:pPr>
            <w:r/>
            <w:r>
              <w:rPr>
                <w:b/>
                <w:color w:val="FFFFFF"/>
                <w:sz w:val="18"/>
              </w:rPr>
              <w:t>Server behavior</w:t>
            </w:r>
          </w:p>
        </w:tc>
      </w:tr>
      <w:tr>
        <w:tc>
          <w:tcPr>
            <w:tcW w:type="dxa" w:w="3312"/>
            <w:vAlign w:val="center"/>
            <w:tcMar>
              <w:top w:w="100" w:type="dxa"/>
              <w:start w:w="120" w:type="dxa"/>
              <w:bottom w:w="100" w:type="dxa"/>
              <w:end w:w="120" w:type="dxa"/>
            </w:tcMar>
          </w:tcPr>
          <w:p>
            <w:pPr>
              <w:jc w:val="left"/>
            </w:pPr>
            <w:r/>
            <w:r>
              <w:rPr>
                <w:b w:val="0"/>
                <w:color w:val="1F2937"/>
                <w:sz w:val="18"/>
              </w:rPr>
              <w:t>New key and valid request</w:t>
            </w:r>
          </w:p>
        </w:tc>
        <w:tc>
          <w:tcPr>
            <w:tcW w:type="dxa" w:w="6480"/>
            <w:vAlign w:val="center"/>
            <w:tcMar>
              <w:top w:w="100" w:type="dxa"/>
              <w:start w:w="120" w:type="dxa"/>
              <w:bottom w:w="100" w:type="dxa"/>
              <w:end w:w="120" w:type="dxa"/>
            </w:tcMar>
          </w:tcPr>
          <w:p>
            <w:pPr>
              <w:jc w:val="left"/>
            </w:pPr>
            <w:r/>
            <w:r>
              <w:rPr>
                <w:b w:val="0"/>
                <w:color w:val="1F2937"/>
                <w:sz w:val="18"/>
              </w:rPr>
              <w:t>Create one order; store request fingerprint and result.</w:t>
            </w:r>
          </w:p>
        </w:tc>
      </w:tr>
      <w:tr>
        <w:tc>
          <w:tcPr>
            <w:tcW w:type="dxa" w:w="3312"/>
            <w:vAlign w:val="center"/>
            <w:tcMar>
              <w:top w:w="100" w:type="dxa"/>
              <w:start w:w="120" w:type="dxa"/>
              <w:bottom w:w="100" w:type="dxa"/>
              <w:end w:w="120" w:type="dxa"/>
            </w:tcMar>
          </w:tcPr>
          <w:p>
            <w:pPr>
              <w:jc w:val="left"/>
            </w:pPr>
            <w:r/>
            <w:r>
              <w:rPr>
                <w:b w:val="0"/>
                <w:color w:val="1F2937"/>
                <w:sz w:val="18"/>
              </w:rPr>
              <w:t>Same key and identical request</w:t>
            </w:r>
          </w:p>
        </w:tc>
        <w:tc>
          <w:tcPr>
            <w:tcW w:type="dxa" w:w="6480"/>
            <w:vAlign w:val="center"/>
            <w:tcMar>
              <w:top w:w="100" w:type="dxa"/>
              <w:start w:w="120" w:type="dxa"/>
              <w:bottom w:w="100" w:type="dxa"/>
              <w:end w:w="120" w:type="dxa"/>
            </w:tcMar>
          </w:tcPr>
          <w:p>
            <w:pPr>
              <w:jc w:val="left"/>
            </w:pPr>
            <w:r/>
            <w:r>
              <w:rPr>
                <w:b w:val="0"/>
                <w:color w:val="1F2937"/>
                <w:sz w:val="18"/>
              </w:rPr>
              <w:t>Return the original order and response semantics.</w:t>
            </w:r>
          </w:p>
        </w:tc>
      </w:tr>
      <w:tr>
        <w:tc>
          <w:tcPr>
            <w:tcW w:type="dxa" w:w="3312"/>
            <w:vAlign w:val="center"/>
            <w:tcMar>
              <w:top w:w="100" w:type="dxa"/>
              <w:start w:w="120" w:type="dxa"/>
              <w:bottom w:w="100" w:type="dxa"/>
              <w:end w:w="120" w:type="dxa"/>
            </w:tcMar>
          </w:tcPr>
          <w:p>
            <w:pPr>
              <w:jc w:val="left"/>
            </w:pPr>
            <w:r/>
            <w:r>
              <w:rPr>
                <w:b w:val="0"/>
                <w:color w:val="1F2937"/>
                <w:sz w:val="18"/>
              </w:rPr>
              <w:t>Same key and different payload</w:t>
            </w:r>
          </w:p>
        </w:tc>
        <w:tc>
          <w:tcPr>
            <w:tcW w:type="dxa" w:w="6480"/>
            <w:vAlign w:val="center"/>
            <w:tcMar>
              <w:top w:w="100" w:type="dxa"/>
              <w:start w:w="120" w:type="dxa"/>
              <w:bottom w:w="100" w:type="dxa"/>
              <w:end w:w="120" w:type="dxa"/>
            </w:tcMar>
          </w:tcPr>
          <w:p>
            <w:pPr>
              <w:jc w:val="left"/>
            </w:pPr>
            <w:r/>
            <w:r>
              <w:rPr>
                <w:b w:val="0"/>
                <w:color w:val="1F2937"/>
                <w:sz w:val="18"/>
              </w:rPr>
              <w:t>Reject with 409 Conflict because the key is already bound.</w:t>
            </w:r>
          </w:p>
        </w:tc>
      </w:tr>
      <w:tr>
        <w:tc>
          <w:tcPr>
            <w:tcW w:type="dxa" w:w="3312"/>
            <w:vAlign w:val="center"/>
            <w:tcMar>
              <w:top w:w="100" w:type="dxa"/>
              <w:start w:w="120" w:type="dxa"/>
              <w:bottom w:w="100" w:type="dxa"/>
              <w:end w:w="120" w:type="dxa"/>
            </w:tcMar>
          </w:tcPr>
          <w:p>
            <w:pPr>
              <w:jc w:val="left"/>
            </w:pPr>
            <w:r/>
            <w:r>
              <w:rPr>
                <w:b w:val="0"/>
                <w:color w:val="1F2937"/>
                <w:sz w:val="18"/>
              </w:rPr>
              <w:t>Two requests arrive concurrently</w:t>
            </w:r>
          </w:p>
        </w:tc>
        <w:tc>
          <w:tcPr>
            <w:tcW w:type="dxa" w:w="6480"/>
            <w:vAlign w:val="center"/>
            <w:tcMar>
              <w:top w:w="100" w:type="dxa"/>
              <w:start w:w="120" w:type="dxa"/>
              <w:bottom w:w="100" w:type="dxa"/>
              <w:end w:w="120" w:type="dxa"/>
            </w:tcMar>
          </w:tcPr>
          <w:p>
            <w:pPr>
              <w:jc w:val="left"/>
            </w:pPr>
            <w:r/>
            <w:r>
              <w:rPr>
                <w:b w:val="0"/>
                <w:color w:val="1F2937"/>
                <w:sz w:val="18"/>
              </w:rPr>
              <w:t>Serialize key ownership so only one business operation executes.</w:t>
            </w:r>
          </w:p>
        </w:tc>
      </w:tr>
      <w:tr>
        <w:tc>
          <w:tcPr>
            <w:tcW w:type="dxa" w:w="3312"/>
            <w:vAlign w:val="center"/>
            <w:tcMar>
              <w:top w:w="100" w:type="dxa"/>
              <w:start w:w="120" w:type="dxa"/>
              <w:bottom w:w="100" w:type="dxa"/>
              <w:end w:w="120" w:type="dxa"/>
            </w:tcMar>
          </w:tcPr>
          <w:p>
            <w:pPr>
              <w:jc w:val="left"/>
            </w:pPr>
            <w:r/>
            <w:r>
              <w:rPr>
                <w:b w:val="0"/>
                <w:color w:val="1F2937"/>
                <w:sz w:val="18"/>
              </w:rPr>
              <w:t>Key expired</w:t>
            </w:r>
          </w:p>
        </w:tc>
        <w:tc>
          <w:tcPr>
            <w:tcW w:type="dxa" w:w="6480"/>
            <w:vAlign w:val="center"/>
            <w:tcMar>
              <w:top w:w="100" w:type="dxa"/>
              <w:start w:w="120" w:type="dxa"/>
              <w:bottom w:w="100" w:type="dxa"/>
              <w:end w:w="120" w:type="dxa"/>
            </w:tcMar>
          </w:tcPr>
          <w:p>
            <w:pPr>
              <w:jc w:val="left"/>
            </w:pPr>
            <w:r/>
            <w:r>
              <w:rPr>
                <w:b w:val="0"/>
                <w:color w:val="1F2937"/>
                <w:sz w:val="18"/>
              </w:rPr>
              <w:t>Treat according to documented retention policy; critical domains generally retain keys long enough to cover client retry windows.</w:t>
            </w:r>
          </w:p>
        </w:tc>
      </w:tr>
    </w:tbl>
    <w:p>
      <w:pPr>
        <w:spacing w:after="40"/>
      </w:pPr>
    </w:p>
    <w:p>
      <w:pPr>
        <w:pStyle w:val="Heading2"/>
      </w:pPr>
      <w:r>
        <w:t>3.4 Business command instead of arbitrary status patch</w:t>
      </w:r>
    </w:p>
    <w:tbl>
      <w:tblPr>
        <w:tblW w:type="auto" w:w="0"/>
        <w:jc w:val="center"/>
        <w:tblLook w:firstColumn="1" w:firstRow="1" w:lastColumn="0" w:lastRow="0" w:noHBand="0" w:noVBand="1" w:val="04A0"/>
      </w:tblPr>
      <w:tblGrid>
        <w:gridCol w:w="10080"/>
      </w:tblGrid>
      <w:tr>
        <w:tc>
          <w:tcPr>
            <w:tcW w:type="dxa" w:w="10080"/>
            <w:shd w:fill="F2F5F8"/>
            <w:tcMar>
              <w:top w:w="120" w:type="dxa"/>
              <w:start w:w="150" w:type="dxa"/>
              <w:bottom w:w="120" w:type="dxa"/>
              <w:end w:w="150" w:type="dxa"/>
            </w:tcMar>
          </w:tcPr>
          <w:p>
            <w:pPr>
              <w:spacing w:after="0"/>
            </w:pPr>
            <w:r>
              <w:rPr>
                <w:rFonts w:ascii="Consolas" w:hAnsi="Consolas"/>
                <w:color w:val="1F2937"/>
                <w:sz w:val="18"/>
              </w:rPr>
              <w:t>Avoid:</w:t>
              <w:br/>
              <w:t>PATCH /v1/orders/order-781</w:t>
              <w:br/>
              <w:t>{"status":"CANCELLED"}</w:t>
              <w:br/>
              <w:br/>
              <w:t>Prefer:</w:t>
              <w:br/>
              <w:t>POST /v1/orders/order-781/cancellations</w:t>
              <w:br/>
              <w:t>{</w:t>
              <w:br/>
              <w:t xml:space="preserve">  "reasonCode": "CUSTOMER_CHANGED_MIND"</w:t>
              <w:br/>
              <w:t>}</w:t>
            </w:r>
          </w:p>
        </w:tc>
      </w:tr>
    </w:tbl>
    <w:p>
      <w:pPr>
        <w:spacing w:after="20"/>
      </w:pPr>
    </w:p>
    <w:p>
      <w:r>
        <w:t>The cancellation command allows the service to evaluate payment status, preparation state, cancellation window, refund policy, authorization and compensation. The client requests an outcome; it does not assign authoritative state.</w:t>
      </w:r>
    </w:p>
    <w:p>
      <w:pPr>
        <w:pStyle w:val="Heading2"/>
      </w:pPr>
      <w:r>
        <w:t>3.5 Concurrency control</w:t>
      </w:r>
    </w:p>
    <w:tbl>
      <w:tblPr>
        <w:tblW w:type="auto" w:w="0"/>
        <w:jc w:val="center"/>
        <w:tblLook w:firstColumn="1" w:firstRow="1" w:lastColumn="0" w:lastRow="0" w:noHBand="0" w:noVBand="1" w:val="04A0"/>
      </w:tblPr>
      <w:tblGrid>
        <w:gridCol w:w="10080"/>
      </w:tblGrid>
      <w:tr>
        <w:tc>
          <w:tcPr>
            <w:tcW w:type="dxa" w:w="10080"/>
            <w:shd w:fill="F2F5F8"/>
            <w:tcMar>
              <w:top w:w="120" w:type="dxa"/>
              <w:start w:w="150" w:type="dxa"/>
              <w:bottom w:w="120" w:type="dxa"/>
              <w:end w:w="150" w:type="dxa"/>
            </w:tcMar>
          </w:tcPr>
          <w:p>
            <w:pPr>
              <w:spacing w:after="0"/>
            </w:pPr>
            <w:r>
              <w:rPr>
                <w:rFonts w:ascii="Consolas" w:hAnsi="Consolas"/>
                <w:color w:val="1F2937"/>
                <w:sz w:val="18"/>
              </w:rPr>
              <w:t>PATCH /v1/orders/order-781/delivery-instructions</w:t>
              <w:br/>
              <w:t>If-Match: "3"</w:t>
              <w:br/>
              <w:br/>
              <w:t>{"instructions":"Call on arrival"}</w:t>
            </w:r>
          </w:p>
        </w:tc>
      </w:tr>
    </w:tbl>
    <w:p>
      <w:pPr>
        <w:spacing w:after="20"/>
      </w:pPr>
    </w:p>
    <w:p>
      <w:r>
        <w:t>If another update has already changed the order to version 4, the server returns 412 Precondition Failed. This prevents silent lost updates.</w:t>
      </w:r>
    </w:p>
    <w:p>
      <w:pPr>
        <w:pStyle w:val="Heading1"/>
      </w:pPr>
      <w:r>
        <w:t>4. Running example B: healthcare clinical API</w:t>
      </w:r>
    </w:p>
    <w:p>
      <w:pPr>
        <w:pStyle w:val="Heading2"/>
      </w:pPr>
      <w:r>
        <w:t>4.1 Standard resource API and clinical semantics</w:t>
      </w:r>
    </w:p>
    <w:p>
      <w:r>
        <w:t>Healthcare APIs should not invent generic fields where an interoperability standard already defines identifiers, coding, units, status, provenance and references. A custom REST API may still be appropriate for an application-specific workflow, but interoperable clinical exchange should normally use the required domain standard.</w:t>
      </w:r>
    </w:p>
    <w:tbl>
      <w:tblPr>
        <w:tblW w:type="auto" w:w="0"/>
        <w:jc w:val="center"/>
        <w:tblLook w:firstColumn="1" w:firstRow="1" w:lastColumn="0" w:lastRow="0" w:noHBand="0" w:noVBand="1" w:val="04A0"/>
      </w:tblPr>
      <w:tblGrid>
        <w:gridCol w:w="10080"/>
      </w:tblGrid>
      <w:tr>
        <w:tc>
          <w:tcPr>
            <w:tcW w:type="dxa" w:w="10080"/>
            <w:shd w:fill="F2F5F8"/>
            <w:tcMar>
              <w:top w:w="120" w:type="dxa"/>
              <w:start w:w="150" w:type="dxa"/>
              <w:bottom w:w="120" w:type="dxa"/>
              <w:end w:w="150" w:type="dxa"/>
            </w:tcMar>
          </w:tcPr>
          <w:p>
            <w:pPr>
              <w:spacing w:after="0"/>
            </w:pPr>
            <w:r>
              <w:rPr>
                <w:rFonts w:ascii="Consolas" w:hAnsi="Consolas"/>
                <w:color w:val="1F2937"/>
                <w:sz w:val="18"/>
              </w:rPr>
              <w:t>GET /fhir/Observation?patient=Patient/123&amp;category=laboratory&amp;date=ge2026-07-01&amp;_count=50</w:t>
            </w:r>
          </w:p>
        </w:tc>
      </w:tr>
    </w:tbl>
    <w:p>
      <w:pPr>
        <w:spacing w:after="20"/>
      </w:pPr>
    </w:p>
    <w:tbl>
      <w:tblPr>
        <w:tblW w:type="auto" w:w="0"/>
        <w:jc w:val="center"/>
        <w:tblLook w:firstColumn="1" w:firstRow="1" w:lastColumn="0" w:lastRow="0" w:noHBand="0" w:noVBand="1" w:val="04A0"/>
      </w:tblPr>
      <w:tblGrid>
        <w:gridCol w:w="10080"/>
      </w:tblGrid>
      <w:tr>
        <w:tc>
          <w:tcPr>
            <w:tcW w:type="dxa" w:w="10080"/>
            <w:shd w:fill="FFF2CC"/>
            <w:tcMar>
              <w:top w:w="130" w:type="dxa"/>
              <w:start w:w="170" w:type="dxa"/>
              <w:bottom w:w="130" w:type="dxa"/>
              <w:end w:w="170" w:type="dxa"/>
            </w:tcMar>
          </w:tcPr>
          <w:p>
            <w:pPr>
              <w:spacing w:after="60"/>
            </w:pPr>
            <w:r>
              <w:rPr>
                <w:b/>
                <w:color w:val="7F6000"/>
                <w:sz w:val="20"/>
              </w:rPr>
              <w:t xml:space="preserve">Important distinction:  </w:t>
            </w:r>
            <w:r>
              <w:rPr>
                <w:color w:val="1F2937"/>
                <w:sz w:val="20"/>
              </w:rPr>
              <w:t>FHIR is REST-oriented, but successful healthcare design also depends on terminology, consent, purpose of use, provenance, audit, patient matching and resource-level authorization.</w:t>
            </w:r>
          </w:p>
        </w:tc>
      </w:tr>
    </w:tbl>
    <w:p>
      <w:pPr>
        <w:spacing w:after="20"/>
      </w:pPr>
    </w:p>
    <w:p>
      <w:pPr>
        <w:pStyle w:val="Heading2"/>
      </w:pPr>
      <w:r>
        <w:t>4.2 Do not return a giant patient object</w:t>
      </w:r>
    </w:p>
    <w:tbl>
      <w:tblPr>
        <w:tblW w:type="auto" w:w="0"/>
        <w:jc w:val="center"/>
        <w:tblLook w:firstColumn="1" w:firstRow="1" w:lastColumn="0" w:lastRow="0" w:noHBand="0" w:noVBand="1" w:val="04A0"/>
      </w:tblPr>
      <w:tblGrid>
        <w:gridCol w:w="10080"/>
      </w:tblGrid>
      <w:tr>
        <w:tc>
          <w:tcPr>
            <w:tcW w:type="dxa" w:w="10080"/>
            <w:shd w:fill="F2F5F8"/>
            <w:tcMar>
              <w:top w:w="120" w:type="dxa"/>
              <w:start w:w="150" w:type="dxa"/>
              <w:bottom w:w="120" w:type="dxa"/>
              <w:end w:w="150" w:type="dxa"/>
            </w:tcMar>
          </w:tcPr>
          <w:p>
            <w:pPr>
              <w:spacing w:after="0"/>
            </w:pPr>
            <w:r>
              <w:rPr>
                <w:rFonts w:ascii="Consolas" w:hAnsi="Consolas"/>
                <w:color w:val="1F2937"/>
                <w:sz w:val="18"/>
              </w:rPr>
              <w:t>Avoid:</w:t>
              <w:br/>
              <w:t>GET /patients/123/details</w:t>
              <w:br/>
              <w:t>-&gt; demographics + medications + allergies + encounters + observations + notes + claims + audit history</w:t>
              <w:br/>
              <w:br/>
              <w:t>Prefer bounded resources/searches, or a purpose-specific summary endpoint with explicit authorization and freshness rules.</w:t>
            </w:r>
          </w:p>
        </w:tc>
      </w:tr>
    </w:tbl>
    <w:p>
      <w:pPr>
        <w:spacing w:after="20"/>
      </w:pP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17365D"/>
            <w:vAlign w:val="center"/>
            <w:tcMar>
              <w:top w:w="100" w:type="dxa"/>
              <w:start w:w="120" w:type="dxa"/>
              <w:bottom w:w="100" w:type="dxa"/>
              <w:end w:w="120" w:type="dxa"/>
            </w:tcMar>
          </w:tcPr>
          <w:p>
            <w:pPr>
              <w:jc w:val="center"/>
            </w:pPr>
            <w:r/>
            <w:r>
              <w:rPr>
                <w:b/>
                <w:color w:val="FFFFFF"/>
                <w:sz w:val="18"/>
              </w:rPr>
              <w:t>Consumer</w:t>
            </w:r>
          </w:p>
        </w:tc>
        <w:tc>
          <w:tcPr>
            <w:tcW w:type="dxa" w:w="4032"/>
            <w:shd w:fill="17365D"/>
            <w:vAlign w:val="center"/>
            <w:tcMar>
              <w:top w:w="100" w:type="dxa"/>
              <w:start w:w="120" w:type="dxa"/>
              <w:bottom w:w="100" w:type="dxa"/>
              <w:end w:w="120" w:type="dxa"/>
            </w:tcMar>
          </w:tcPr>
          <w:p>
            <w:pPr>
              <w:jc w:val="center"/>
            </w:pPr>
            <w:r/>
            <w:r>
              <w:rPr>
                <w:b/>
                <w:color w:val="FFFFFF"/>
                <w:sz w:val="18"/>
              </w:rPr>
              <w:t>Required view</w:t>
            </w:r>
          </w:p>
        </w:tc>
        <w:tc>
          <w:tcPr>
            <w:tcW w:type="dxa" w:w="4104"/>
            <w:shd w:fill="17365D"/>
            <w:vAlign w:val="center"/>
            <w:tcMar>
              <w:top w:w="100" w:type="dxa"/>
              <w:start w:w="120" w:type="dxa"/>
              <w:bottom w:w="100" w:type="dxa"/>
              <w:end w:w="120" w:type="dxa"/>
            </w:tcMar>
          </w:tcPr>
          <w:p>
            <w:pPr>
              <w:jc w:val="center"/>
            </w:pPr>
            <w:r/>
            <w:r>
              <w:rPr>
                <w:b/>
                <w:color w:val="FFFFFF"/>
                <w:sz w:val="18"/>
              </w:rPr>
              <w:t>Design consideration</w:t>
            </w:r>
          </w:p>
        </w:tc>
      </w:tr>
      <w:tr>
        <w:tc>
          <w:tcPr>
            <w:tcW w:type="dxa" w:w="1944"/>
            <w:vAlign w:val="center"/>
            <w:tcMar>
              <w:top w:w="100" w:type="dxa"/>
              <w:start w:w="120" w:type="dxa"/>
              <w:bottom w:w="100" w:type="dxa"/>
              <w:end w:w="120" w:type="dxa"/>
            </w:tcMar>
          </w:tcPr>
          <w:p>
            <w:pPr>
              <w:jc w:val="left"/>
            </w:pPr>
            <w:r/>
            <w:r>
              <w:rPr>
                <w:b w:val="0"/>
                <w:color w:val="1F2937"/>
                <w:sz w:val="18"/>
              </w:rPr>
              <w:t>Patient portal</w:t>
            </w:r>
          </w:p>
        </w:tc>
        <w:tc>
          <w:tcPr>
            <w:tcW w:type="dxa" w:w="4032"/>
            <w:vAlign w:val="center"/>
            <w:tcMar>
              <w:top w:w="100" w:type="dxa"/>
              <w:start w:w="120" w:type="dxa"/>
              <w:bottom w:w="100" w:type="dxa"/>
              <w:end w:w="120" w:type="dxa"/>
            </w:tcMar>
          </w:tcPr>
          <w:p>
            <w:pPr>
              <w:jc w:val="left"/>
            </w:pPr>
            <w:r/>
            <w:r>
              <w:rPr>
                <w:b w:val="0"/>
                <w:color w:val="1F2937"/>
                <w:sz w:val="18"/>
              </w:rPr>
              <w:t>Upcoming appointments, active medications, recent results</w:t>
            </w:r>
          </w:p>
        </w:tc>
        <w:tc>
          <w:tcPr>
            <w:tcW w:type="dxa" w:w="4104"/>
            <w:vAlign w:val="center"/>
            <w:tcMar>
              <w:top w:w="100" w:type="dxa"/>
              <w:start w:w="120" w:type="dxa"/>
              <w:bottom w:w="100" w:type="dxa"/>
              <w:end w:w="120" w:type="dxa"/>
            </w:tcMar>
          </w:tcPr>
          <w:p>
            <w:pPr>
              <w:jc w:val="left"/>
            </w:pPr>
            <w:r/>
            <w:r>
              <w:rPr>
                <w:b w:val="0"/>
                <w:color w:val="1F2937"/>
                <w:sz w:val="18"/>
              </w:rPr>
              <w:t>Patient-safe representation and release rules.</w:t>
            </w:r>
          </w:p>
        </w:tc>
      </w:tr>
      <w:tr>
        <w:tc>
          <w:tcPr>
            <w:tcW w:type="dxa" w:w="1944"/>
            <w:vAlign w:val="center"/>
            <w:tcMar>
              <w:top w:w="100" w:type="dxa"/>
              <w:start w:w="120" w:type="dxa"/>
              <w:bottom w:w="100" w:type="dxa"/>
              <w:end w:w="120" w:type="dxa"/>
            </w:tcMar>
          </w:tcPr>
          <w:p>
            <w:pPr>
              <w:jc w:val="left"/>
            </w:pPr>
            <w:r/>
            <w:r>
              <w:rPr>
                <w:b w:val="0"/>
                <w:color w:val="1F2937"/>
                <w:sz w:val="18"/>
              </w:rPr>
              <w:t>Clinician workspace</w:t>
            </w:r>
          </w:p>
        </w:tc>
        <w:tc>
          <w:tcPr>
            <w:tcW w:type="dxa" w:w="4032"/>
            <w:vAlign w:val="center"/>
            <w:tcMar>
              <w:top w:w="100" w:type="dxa"/>
              <w:start w:w="120" w:type="dxa"/>
              <w:bottom w:w="100" w:type="dxa"/>
              <w:end w:w="120" w:type="dxa"/>
            </w:tcMar>
          </w:tcPr>
          <w:p>
            <w:pPr>
              <w:jc w:val="left"/>
            </w:pPr>
            <w:r/>
            <w:r>
              <w:rPr>
                <w:b w:val="0"/>
                <w:color w:val="1F2937"/>
                <w:sz w:val="18"/>
              </w:rPr>
              <w:t>Allergies, medication history, problems, observations</w:t>
            </w:r>
          </w:p>
        </w:tc>
        <w:tc>
          <w:tcPr>
            <w:tcW w:type="dxa" w:w="4104"/>
            <w:vAlign w:val="center"/>
            <w:tcMar>
              <w:top w:w="100" w:type="dxa"/>
              <w:start w:w="120" w:type="dxa"/>
              <w:bottom w:w="100" w:type="dxa"/>
              <w:end w:w="120" w:type="dxa"/>
            </w:tcMar>
          </w:tcPr>
          <w:p>
            <w:pPr>
              <w:jc w:val="left"/>
            </w:pPr>
            <w:r/>
            <w:r>
              <w:rPr>
                <w:b w:val="0"/>
                <w:color w:val="1F2937"/>
                <w:sz w:val="18"/>
              </w:rPr>
              <w:t>Clinical freshness, source provenance and fine-grained access.</w:t>
            </w:r>
          </w:p>
        </w:tc>
      </w:tr>
      <w:tr>
        <w:tc>
          <w:tcPr>
            <w:tcW w:type="dxa" w:w="1944"/>
            <w:vAlign w:val="center"/>
            <w:tcMar>
              <w:top w:w="100" w:type="dxa"/>
              <w:start w:w="120" w:type="dxa"/>
              <w:bottom w:w="100" w:type="dxa"/>
              <w:end w:w="120" w:type="dxa"/>
            </w:tcMar>
          </w:tcPr>
          <w:p>
            <w:pPr>
              <w:jc w:val="left"/>
            </w:pPr>
            <w:r/>
            <w:r>
              <w:rPr>
                <w:b w:val="0"/>
                <w:color w:val="1F2937"/>
                <w:sz w:val="18"/>
              </w:rPr>
              <w:t>Billing system</w:t>
            </w:r>
          </w:p>
        </w:tc>
        <w:tc>
          <w:tcPr>
            <w:tcW w:type="dxa" w:w="4032"/>
            <w:vAlign w:val="center"/>
            <w:tcMar>
              <w:top w:w="100" w:type="dxa"/>
              <w:start w:w="120" w:type="dxa"/>
              <w:bottom w:w="100" w:type="dxa"/>
              <w:end w:w="120" w:type="dxa"/>
            </w:tcMar>
          </w:tcPr>
          <w:p>
            <w:pPr>
              <w:jc w:val="left"/>
            </w:pPr>
            <w:r/>
            <w:r>
              <w:rPr>
                <w:b w:val="0"/>
                <w:color w:val="1F2937"/>
                <w:sz w:val="18"/>
              </w:rPr>
              <w:t>Coverage, claims and invoice status</w:t>
            </w:r>
          </w:p>
        </w:tc>
        <w:tc>
          <w:tcPr>
            <w:tcW w:type="dxa" w:w="4104"/>
            <w:vAlign w:val="center"/>
            <w:tcMar>
              <w:top w:w="100" w:type="dxa"/>
              <w:start w:w="120" w:type="dxa"/>
              <w:bottom w:w="100" w:type="dxa"/>
              <w:end w:w="120" w:type="dxa"/>
            </w:tcMar>
          </w:tcPr>
          <w:p>
            <w:pPr>
              <w:jc w:val="left"/>
            </w:pPr>
            <w:r/>
            <w:r>
              <w:rPr>
                <w:b w:val="0"/>
                <w:color w:val="1F2937"/>
                <w:sz w:val="18"/>
              </w:rPr>
              <w:t>Minimum necessary data and separate authorization purpose.</w:t>
            </w:r>
          </w:p>
        </w:tc>
      </w:tr>
      <w:tr>
        <w:tc>
          <w:tcPr>
            <w:tcW w:type="dxa" w:w="1944"/>
            <w:vAlign w:val="center"/>
            <w:tcMar>
              <w:top w:w="100" w:type="dxa"/>
              <w:start w:w="120" w:type="dxa"/>
              <w:bottom w:w="100" w:type="dxa"/>
              <w:end w:w="120" w:type="dxa"/>
            </w:tcMar>
          </w:tcPr>
          <w:p>
            <w:pPr>
              <w:jc w:val="left"/>
            </w:pPr>
            <w:r/>
            <w:r>
              <w:rPr>
                <w:b w:val="0"/>
                <w:color w:val="1F2937"/>
                <w:sz w:val="18"/>
              </w:rPr>
              <w:t>Population analytics</w:t>
            </w:r>
          </w:p>
        </w:tc>
        <w:tc>
          <w:tcPr>
            <w:tcW w:type="dxa" w:w="4032"/>
            <w:vAlign w:val="center"/>
            <w:tcMar>
              <w:top w:w="100" w:type="dxa"/>
              <w:start w:w="120" w:type="dxa"/>
              <w:bottom w:w="100" w:type="dxa"/>
              <w:end w:w="120" w:type="dxa"/>
            </w:tcMar>
          </w:tcPr>
          <w:p>
            <w:pPr>
              <w:jc w:val="left"/>
            </w:pPr>
            <w:r/>
            <w:r>
              <w:rPr>
                <w:b w:val="0"/>
                <w:color w:val="1F2937"/>
                <w:sz w:val="18"/>
              </w:rPr>
              <w:t>Large cohort export</w:t>
            </w:r>
          </w:p>
        </w:tc>
        <w:tc>
          <w:tcPr>
            <w:tcW w:type="dxa" w:w="4104"/>
            <w:vAlign w:val="center"/>
            <w:tcMar>
              <w:top w:w="100" w:type="dxa"/>
              <w:start w:w="120" w:type="dxa"/>
              <w:bottom w:w="100" w:type="dxa"/>
              <w:end w:w="120" w:type="dxa"/>
            </w:tcMar>
          </w:tcPr>
          <w:p>
            <w:pPr>
              <w:jc w:val="left"/>
            </w:pPr>
            <w:r/>
            <w:r>
              <w:rPr>
                <w:b w:val="0"/>
                <w:color w:val="1F2937"/>
                <w:sz w:val="18"/>
              </w:rPr>
              <w:t>Asynchronous bulk export, not millions of paginated interactive calls.</w:t>
            </w:r>
          </w:p>
        </w:tc>
      </w:tr>
    </w:tbl>
    <w:p>
      <w:pPr>
        <w:spacing w:after="40"/>
      </w:pPr>
    </w:p>
    <w:p>
      <w:pPr>
        <w:pStyle w:val="Heading2"/>
      </w:pPr>
      <w:r>
        <w:t>4.3 Optimistic concurrency for clinical updates</w:t>
      </w:r>
    </w:p>
    <w:tbl>
      <w:tblPr>
        <w:tblW w:type="auto" w:w="0"/>
        <w:jc w:val="center"/>
        <w:tblLook w:firstColumn="1" w:firstRow="1" w:lastColumn="0" w:lastRow="0" w:noHBand="0" w:noVBand="1" w:val="04A0"/>
      </w:tblPr>
      <w:tblGrid>
        <w:gridCol w:w="10080"/>
      </w:tblGrid>
      <w:tr>
        <w:tc>
          <w:tcPr>
            <w:tcW w:type="dxa" w:w="10080"/>
            <w:shd w:fill="F2F5F8"/>
            <w:tcMar>
              <w:top w:w="120" w:type="dxa"/>
              <w:start w:w="150" w:type="dxa"/>
              <w:bottom w:w="120" w:type="dxa"/>
              <w:end w:w="150" w:type="dxa"/>
            </w:tcMar>
          </w:tcPr>
          <w:p>
            <w:pPr>
              <w:spacing w:after="0"/>
            </w:pPr>
            <w:r>
              <w:rPr>
                <w:rFonts w:ascii="Consolas" w:hAnsi="Consolas"/>
                <w:color w:val="1F2937"/>
                <w:sz w:val="18"/>
              </w:rPr>
              <w:t>PUT /fhir/AllergyIntolerance/a-91</w:t>
              <w:br/>
              <w:t>If-Match: W/"7"</w:t>
              <w:br/>
              <w:br/>
              <w:t>{ ...updated resource... }</w:t>
            </w:r>
          </w:p>
        </w:tc>
      </w:tr>
    </w:tbl>
    <w:p>
      <w:pPr>
        <w:spacing w:after="20"/>
      </w:pPr>
    </w:p>
    <w:p>
      <w:r>
        <w:t>Concurrent clinical edits must not silently overwrite one another. The API should expose version-aware updates and return a conflict when the client is operating on stale state.</w:t>
      </w:r>
    </w:p>
    <w:p>
      <w:pPr>
        <w:pStyle w:val="Heading2"/>
      </w:pPr>
      <w:r>
        <w:t>4.4 Long-running clinical export</w:t>
      </w:r>
    </w:p>
    <w:tbl>
      <w:tblPr>
        <w:tblW w:type="auto" w:w="0"/>
        <w:jc w:val="center"/>
        <w:tblLook w:firstColumn="1" w:firstRow="1" w:lastColumn="0" w:lastRow="0" w:noHBand="0" w:noVBand="1" w:val="04A0"/>
      </w:tblPr>
      <w:tblGrid>
        <w:gridCol w:w="10080"/>
      </w:tblGrid>
      <w:tr>
        <w:tc>
          <w:tcPr>
            <w:tcW w:type="dxa" w:w="10080"/>
            <w:shd w:fill="F2F5F8"/>
            <w:tcMar>
              <w:top w:w="120" w:type="dxa"/>
              <w:start w:w="150" w:type="dxa"/>
              <w:bottom w:w="120" w:type="dxa"/>
              <w:end w:w="150" w:type="dxa"/>
            </w:tcMar>
          </w:tcPr>
          <w:p>
            <w:pPr>
              <w:spacing w:after="0"/>
            </w:pPr>
            <w:r>
              <w:rPr>
                <w:rFonts w:ascii="Consolas" w:hAnsi="Consolas"/>
                <w:color w:val="1F2937"/>
                <w:sz w:val="18"/>
              </w:rPr>
              <w:t>POST /v1/clinical-exports</w:t>
              <w:br/>
              <w:br/>
              <w:t>{"patientGroupId":"group-2026-q3","format":"ndjson"}</w:t>
              <w:br/>
              <w:br/>
              <w:t>HTTP/1.1 202 Accepted</w:t>
              <w:br/>
              <w:t>Location: /v1/clinical-exports/export-44</w:t>
              <w:br/>
              <w:br/>
              <w:t>{"id":"export-44","status":"QUEUED"}</w:t>
            </w:r>
          </w:p>
        </w:tc>
      </w:tr>
    </w:tbl>
    <w:p>
      <w:pPr>
        <w:spacing w:after="20"/>
      </w:pPr>
    </w:p>
    <w:tbl>
      <w:tblPr>
        <w:tblW w:type="auto" w:w="0"/>
        <w:jc w:val="center"/>
        <w:tblLook w:firstColumn="1" w:firstRow="1" w:lastColumn="0" w:lastRow="0" w:noHBand="0" w:noVBand="1" w:val="04A0"/>
      </w:tblPr>
      <w:tblGrid>
        <w:gridCol w:w="10080"/>
      </w:tblGrid>
      <w:tr>
        <w:tc>
          <w:tcPr>
            <w:tcW w:type="dxa" w:w="10080"/>
            <w:shd w:fill="F2F5F8"/>
            <w:tcMar>
              <w:top w:w="120" w:type="dxa"/>
              <w:start w:w="150" w:type="dxa"/>
              <w:bottom w:w="120" w:type="dxa"/>
              <w:end w:w="150" w:type="dxa"/>
            </w:tcMar>
          </w:tcPr>
          <w:p>
            <w:pPr>
              <w:spacing w:after="0"/>
            </w:pPr>
            <w:r>
              <w:rPr>
                <w:rFonts w:ascii="Consolas" w:hAnsi="Consolas"/>
                <w:color w:val="1F2937"/>
                <w:sz w:val="18"/>
              </w:rPr>
              <w:t>GET /v1/clinical-exports/export-44</w:t>
              <w:br/>
              <w:br/>
              <w:t>{</w:t>
              <w:br/>
              <w:t xml:space="preserve">  "id":"export-44",</w:t>
              <w:br/>
              <w:t xml:space="preserve">  "status":"COMPLETED",</w:t>
              <w:br/>
              <w:t xml:space="preserve">  "downloadUrl":"&lt;short-lived signed URL&gt;",</w:t>
              <w:br/>
              <w:t xml:space="preserve">  "expiresAt":"2026-07-31T06:00:00Z"</w:t>
              <w:br/>
              <w:t>}</w:t>
            </w:r>
          </w:p>
        </w:tc>
      </w:tr>
    </w:tbl>
    <w:p>
      <w:pPr>
        <w:spacing w:after="20"/>
      </w:pPr>
    </w:p>
    <w:p>
      <w:pPr>
        <w:pStyle w:val="Heading1"/>
      </w:pPr>
      <w:r>
        <w:t>5. Running example C: financial transfer API</w:t>
      </w:r>
    </w:p>
    <w:p>
      <w:pPr>
        <w:pStyle w:val="Heading2"/>
      </w:pPr>
      <w:r>
        <w:t>5.1 Model a transfer as a controlled command</w:t>
      </w:r>
    </w:p>
    <w:tbl>
      <w:tblPr>
        <w:tblW w:type="auto" w:w="0"/>
        <w:jc w:val="center"/>
        <w:tblLook w:firstColumn="1" w:firstRow="1" w:lastColumn="0" w:lastRow="0" w:noHBand="0" w:noVBand="1" w:val="04A0"/>
      </w:tblPr>
      <w:tblGrid>
        <w:gridCol w:w="10080"/>
      </w:tblGrid>
      <w:tr>
        <w:tc>
          <w:tcPr>
            <w:tcW w:type="dxa" w:w="10080"/>
            <w:shd w:fill="F2F5F8"/>
            <w:tcMar>
              <w:top w:w="120" w:type="dxa"/>
              <w:start w:w="150" w:type="dxa"/>
              <w:bottom w:w="120" w:type="dxa"/>
              <w:end w:w="150" w:type="dxa"/>
            </w:tcMar>
          </w:tcPr>
          <w:p>
            <w:pPr>
              <w:spacing w:after="0"/>
            </w:pPr>
            <w:r>
              <w:rPr>
                <w:rFonts w:ascii="Consolas" w:hAnsi="Consolas"/>
                <w:color w:val="1F2937"/>
                <w:sz w:val="18"/>
              </w:rPr>
              <w:t>POST /v1/transfers</w:t>
              <w:br/>
              <w:t>Idempotency-Key: c618e69e-...</w:t>
              <w:br/>
              <w:br/>
              <w:t>{</w:t>
              <w:br/>
              <w:t xml:space="preserve">  "sourceAccountId":"acct-100",</w:t>
              <w:br/>
              <w:t xml:space="preserve">  "destinationAccountId":"acct-310",</w:t>
              <w:br/>
              <w:t xml:space="preserve">  "amount":{"currency":"INR","value":"10000.00"},</w:t>
              <w:br/>
              <w:t xml:space="preserve">  "reference":"Invoice INV-2081"</w:t>
              <w:br/>
              <w:t>}</w:t>
            </w:r>
          </w:p>
        </w:tc>
      </w:tr>
    </w:tbl>
    <w:p>
      <w:pPr>
        <w:spacing w:after="20"/>
      </w:pPr>
    </w:p>
    <w:tbl>
      <w:tblPr>
        <w:tblW w:type="auto" w:w="0"/>
        <w:jc w:val="center"/>
        <w:tblLook w:firstColumn="1" w:firstRow="1" w:lastColumn="0" w:lastRow="0" w:noHBand="0" w:noVBand="1" w:val="04A0"/>
      </w:tblPr>
      <w:tblGrid>
        <w:gridCol w:w="10080"/>
      </w:tblGrid>
      <w:tr>
        <w:tc>
          <w:tcPr>
            <w:tcW w:type="dxa" w:w="10080"/>
            <w:shd w:fill="F2F5F8"/>
            <w:tcMar>
              <w:top w:w="120" w:type="dxa"/>
              <w:start w:w="150" w:type="dxa"/>
              <w:bottom w:w="120" w:type="dxa"/>
              <w:end w:w="150" w:type="dxa"/>
            </w:tcMar>
          </w:tcPr>
          <w:p>
            <w:pPr>
              <w:spacing w:after="0"/>
            </w:pPr>
            <w:r>
              <w:rPr>
                <w:rFonts w:ascii="Consolas" w:hAnsi="Consolas"/>
                <w:color w:val="1F2937"/>
                <w:sz w:val="18"/>
              </w:rPr>
              <w:t>HTTP/1.1 202 Accepted</w:t>
              <w:br/>
              <w:t>Location: /v1/transfers/tr-809</w:t>
              <w:br/>
              <w:br/>
              <w:t>{</w:t>
              <w:br/>
              <w:t xml:space="preserve">  "id":"tr-809",</w:t>
              <w:br/>
              <w:t xml:space="preserve">  "status":"PROCESSING",</w:t>
              <w:br/>
              <w:t xml:space="preserve">  "submittedAt":"2026-07-31T04:50:00Z"</w:t>
              <w:br/>
              <w:t>}</w:t>
            </w:r>
          </w:p>
        </w:tc>
      </w:tr>
    </w:tbl>
    <w:p>
      <w:pPr>
        <w:spacing w:after="20"/>
      </w:pPr>
    </w:p>
    <w:p>
      <w:r>
        <w:t>The response distinguishes request acceptance from ledger posting and settlement. A network timeout cannot be interpreted as transfer failure; the client retrieves the transfer using the idempotency key or returned identifier.</w:t>
      </w:r>
    </w:p>
    <w:p>
      <w:pPr>
        <w:pStyle w:val="Heading2"/>
      </w:pPr>
      <w:r>
        <w:t>5.2 Explicit financial states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17365D"/>
            <w:vAlign w:val="center"/>
            <w:tcMar>
              <w:top w:w="100" w:type="dxa"/>
              <w:start w:w="120" w:type="dxa"/>
              <w:bottom w:w="100" w:type="dxa"/>
              <w:end w:w="120" w:type="dxa"/>
            </w:tcMar>
          </w:tcPr>
          <w:p>
            <w:pPr>
              <w:jc w:val="center"/>
            </w:pPr>
            <w:r/>
            <w:r>
              <w:rPr>
                <w:b/>
                <w:color w:val="FFFFFF"/>
                <w:sz w:val="18"/>
              </w:rPr>
              <w:t>State</w:t>
            </w:r>
          </w:p>
        </w:tc>
        <w:tc>
          <w:tcPr>
            <w:tcW w:type="dxa" w:w="4608"/>
            <w:shd w:fill="17365D"/>
            <w:vAlign w:val="center"/>
            <w:tcMar>
              <w:top w:w="100" w:type="dxa"/>
              <w:start w:w="120" w:type="dxa"/>
              <w:bottom w:w="100" w:type="dxa"/>
              <w:end w:w="120" w:type="dxa"/>
            </w:tcMar>
          </w:tcPr>
          <w:p>
            <w:pPr>
              <w:jc w:val="center"/>
            </w:pPr>
            <w:r/>
            <w:r>
              <w:rPr>
                <w:b/>
                <w:color w:val="FFFFFF"/>
                <w:sz w:val="18"/>
              </w:rPr>
              <w:t>Meaning</w:t>
            </w:r>
          </w:p>
        </w:tc>
        <w:tc>
          <w:tcPr>
            <w:tcW w:type="dxa" w:w="3528"/>
            <w:shd w:fill="17365D"/>
            <w:vAlign w:val="center"/>
            <w:tcMar>
              <w:top w:w="100" w:type="dxa"/>
              <w:start w:w="120" w:type="dxa"/>
              <w:bottom w:w="100" w:type="dxa"/>
              <w:end w:w="120" w:type="dxa"/>
            </w:tcMar>
          </w:tcPr>
          <w:p>
            <w:pPr>
              <w:jc w:val="center"/>
            </w:pPr>
            <w:r/>
            <w:r>
              <w:rPr>
                <w:b/>
                <w:color w:val="FFFFFF"/>
                <w:sz w:val="18"/>
              </w:rPr>
              <w:t>Client implication</w:t>
            </w:r>
          </w:p>
        </w:tc>
      </w:tr>
      <w:tr>
        <w:tc>
          <w:tcPr>
            <w:tcW w:type="dxa" w:w="1944"/>
            <w:vAlign w:val="center"/>
            <w:tcMar>
              <w:top w:w="100" w:type="dxa"/>
              <w:start w:w="120" w:type="dxa"/>
              <w:bottom w:w="100" w:type="dxa"/>
              <w:end w:w="120" w:type="dxa"/>
            </w:tcMar>
          </w:tcPr>
          <w:p>
            <w:pPr>
              <w:jc w:val="left"/>
            </w:pPr>
            <w:r/>
            <w:r>
              <w:rPr>
                <w:b w:val="0"/>
                <w:color w:val="1F2937"/>
                <w:sz w:val="18"/>
              </w:rPr>
              <w:t>RECEIVED</w:t>
            </w:r>
          </w:p>
        </w:tc>
        <w:tc>
          <w:tcPr>
            <w:tcW w:type="dxa" w:w="4608"/>
            <w:vAlign w:val="center"/>
            <w:tcMar>
              <w:top w:w="100" w:type="dxa"/>
              <w:start w:w="120" w:type="dxa"/>
              <w:bottom w:w="100" w:type="dxa"/>
              <w:end w:w="120" w:type="dxa"/>
            </w:tcMar>
          </w:tcPr>
          <w:p>
            <w:pPr>
              <w:jc w:val="left"/>
            </w:pPr>
            <w:r/>
            <w:r>
              <w:rPr>
                <w:b w:val="0"/>
                <w:color w:val="1F2937"/>
                <w:sz w:val="18"/>
              </w:rPr>
              <w:t>Request stored and validated syntactically</w:t>
            </w:r>
          </w:p>
        </w:tc>
        <w:tc>
          <w:tcPr>
            <w:tcW w:type="dxa" w:w="3528"/>
            <w:vAlign w:val="center"/>
            <w:tcMar>
              <w:top w:w="100" w:type="dxa"/>
              <w:start w:w="120" w:type="dxa"/>
              <w:bottom w:w="100" w:type="dxa"/>
              <w:end w:w="120" w:type="dxa"/>
            </w:tcMar>
          </w:tcPr>
          <w:p>
            <w:pPr>
              <w:jc w:val="left"/>
            </w:pPr>
            <w:r/>
            <w:r>
              <w:rPr>
                <w:b w:val="0"/>
                <w:color w:val="1F2937"/>
                <w:sz w:val="18"/>
              </w:rPr>
              <w:t>Do not resubmit with a new key.</w:t>
            </w:r>
          </w:p>
        </w:tc>
      </w:tr>
      <w:tr>
        <w:tc>
          <w:tcPr>
            <w:tcW w:type="dxa" w:w="1944"/>
            <w:vAlign w:val="center"/>
            <w:tcMar>
              <w:top w:w="100" w:type="dxa"/>
              <w:start w:w="120" w:type="dxa"/>
              <w:bottom w:w="100" w:type="dxa"/>
              <w:end w:w="120" w:type="dxa"/>
            </w:tcMar>
          </w:tcPr>
          <w:p>
            <w:pPr>
              <w:jc w:val="left"/>
            </w:pPr>
            <w:r/>
            <w:r>
              <w:rPr>
                <w:b w:val="0"/>
                <w:color w:val="1F2937"/>
                <w:sz w:val="18"/>
              </w:rPr>
              <w:t>AUTHORIZED</w:t>
            </w:r>
          </w:p>
        </w:tc>
        <w:tc>
          <w:tcPr>
            <w:tcW w:type="dxa" w:w="4608"/>
            <w:vAlign w:val="center"/>
            <w:tcMar>
              <w:top w:w="100" w:type="dxa"/>
              <w:start w:w="120" w:type="dxa"/>
              <w:bottom w:w="100" w:type="dxa"/>
              <w:end w:w="120" w:type="dxa"/>
            </w:tcMar>
          </w:tcPr>
          <w:p>
            <w:pPr>
              <w:jc w:val="left"/>
            </w:pPr>
            <w:r/>
            <w:r>
              <w:rPr>
                <w:b w:val="0"/>
                <w:color w:val="1F2937"/>
                <w:sz w:val="18"/>
              </w:rPr>
              <w:t>Business checks and authorization passed</w:t>
            </w:r>
          </w:p>
        </w:tc>
        <w:tc>
          <w:tcPr>
            <w:tcW w:type="dxa" w:w="3528"/>
            <w:vAlign w:val="center"/>
            <w:tcMar>
              <w:top w:w="100" w:type="dxa"/>
              <w:start w:w="120" w:type="dxa"/>
              <w:bottom w:w="100" w:type="dxa"/>
              <w:end w:w="120" w:type="dxa"/>
            </w:tcMar>
          </w:tcPr>
          <w:p>
            <w:pPr>
              <w:jc w:val="left"/>
            </w:pPr>
            <w:r/>
            <w:r>
              <w:rPr>
                <w:b w:val="0"/>
                <w:color w:val="1F2937"/>
                <w:sz w:val="18"/>
              </w:rPr>
              <w:t>Funds may be reserved.</w:t>
            </w:r>
          </w:p>
        </w:tc>
      </w:tr>
      <w:tr>
        <w:tc>
          <w:tcPr>
            <w:tcW w:type="dxa" w:w="1944"/>
            <w:vAlign w:val="center"/>
            <w:tcMar>
              <w:top w:w="100" w:type="dxa"/>
              <w:start w:w="120" w:type="dxa"/>
              <w:bottom w:w="100" w:type="dxa"/>
              <w:end w:w="120" w:type="dxa"/>
            </w:tcMar>
          </w:tcPr>
          <w:p>
            <w:pPr>
              <w:jc w:val="left"/>
            </w:pPr>
            <w:r/>
            <w:r>
              <w:rPr>
                <w:b w:val="0"/>
                <w:color w:val="1F2937"/>
                <w:sz w:val="18"/>
              </w:rPr>
              <w:t>POSTED</w:t>
            </w:r>
          </w:p>
        </w:tc>
        <w:tc>
          <w:tcPr>
            <w:tcW w:type="dxa" w:w="4608"/>
            <w:vAlign w:val="center"/>
            <w:tcMar>
              <w:top w:w="100" w:type="dxa"/>
              <w:start w:w="120" w:type="dxa"/>
              <w:bottom w:w="100" w:type="dxa"/>
              <w:end w:w="120" w:type="dxa"/>
            </w:tcMar>
          </w:tcPr>
          <w:p>
            <w:pPr>
              <w:jc w:val="left"/>
            </w:pPr>
            <w:r/>
            <w:r>
              <w:rPr>
                <w:b w:val="0"/>
                <w:color w:val="1F2937"/>
                <w:sz w:val="18"/>
              </w:rPr>
              <w:t>Ledger entries committed</w:t>
            </w:r>
          </w:p>
        </w:tc>
        <w:tc>
          <w:tcPr>
            <w:tcW w:type="dxa" w:w="3528"/>
            <w:vAlign w:val="center"/>
            <w:tcMar>
              <w:top w:w="100" w:type="dxa"/>
              <w:start w:w="120" w:type="dxa"/>
              <w:bottom w:w="100" w:type="dxa"/>
              <w:end w:w="120" w:type="dxa"/>
            </w:tcMar>
          </w:tcPr>
          <w:p>
            <w:pPr>
              <w:jc w:val="left"/>
            </w:pPr>
            <w:r/>
            <w:r>
              <w:rPr>
                <w:b w:val="0"/>
                <w:color w:val="1F2937"/>
                <w:sz w:val="18"/>
              </w:rPr>
              <w:t>Authoritative internal accounting change occurred.</w:t>
            </w:r>
          </w:p>
        </w:tc>
      </w:tr>
      <w:tr>
        <w:tc>
          <w:tcPr>
            <w:tcW w:type="dxa" w:w="1944"/>
            <w:vAlign w:val="center"/>
            <w:tcMar>
              <w:top w:w="100" w:type="dxa"/>
              <w:start w:w="120" w:type="dxa"/>
              <w:bottom w:w="100" w:type="dxa"/>
              <w:end w:w="120" w:type="dxa"/>
            </w:tcMar>
          </w:tcPr>
          <w:p>
            <w:pPr>
              <w:jc w:val="left"/>
            </w:pPr>
            <w:r/>
            <w:r>
              <w:rPr>
                <w:b w:val="0"/>
                <w:color w:val="1F2937"/>
                <w:sz w:val="18"/>
              </w:rPr>
              <w:t>SETTLEMENT_PENDING</w:t>
            </w:r>
          </w:p>
        </w:tc>
        <w:tc>
          <w:tcPr>
            <w:tcW w:type="dxa" w:w="4608"/>
            <w:vAlign w:val="center"/>
            <w:tcMar>
              <w:top w:w="100" w:type="dxa"/>
              <w:start w:w="120" w:type="dxa"/>
              <w:bottom w:w="100" w:type="dxa"/>
              <w:end w:w="120" w:type="dxa"/>
            </w:tcMar>
          </w:tcPr>
          <w:p>
            <w:pPr>
              <w:jc w:val="left"/>
            </w:pPr>
            <w:r/>
            <w:r>
              <w:rPr>
                <w:b w:val="0"/>
                <w:color w:val="1F2937"/>
                <w:sz w:val="18"/>
              </w:rPr>
              <w:t>External clearing/settlement still pending</w:t>
            </w:r>
          </w:p>
        </w:tc>
        <w:tc>
          <w:tcPr>
            <w:tcW w:type="dxa" w:w="3528"/>
            <w:vAlign w:val="center"/>
            <w:tcMar>
              <w:top w:w="100" w:type="dxa"/>
              <w:start w:w="120" w:type="dxa"/>
              <w:bottom w:w="100" w:type="dxa"/>
              <w:end w:w="120" w:type="dxa"/>
            </w:tcMar>
          </w:tcPr>
          <w:p>
            <w:pPr>
              <w:jc w:val="left"/>
            </w:pPr>
            <w:r/>
            <w:r>
              <w:rPr>
                <w:b w:val="0"/>
                <w:color w:val="1F2937"/>
                <w:sz w:val="18"/>
              </w:rPr>
              <w:t>Display pending status; reconcile asynchronously.</w:t>
            </w:r>
          </w:p>
        </w:tc>
      </w:tr>
      <w:tr>
        <w:tc>
          <w:tcPr>
            <w:tcW w:type="dxa" w:w="1944"/>
            <w:vAlign w:val="center"/>
            <w:tcMar>
              <w:top w:w="100" w:type="dxa"/>
              <w:start w:w="120" w:type="dxa"/>
              <w:bottom w:w="100" w:type="dxa"/>
              <w:end w:w="120" w:type="dxa"/>
            </w:tcMar>
          </w:tcPr>
          <w:p>
            <w:pPr>
              <w:jc w:val="left"/>
            </w:pPr>
            <w:r/>
            <w:r>
              <w:rPr>
                <w:b w:val="0"/>
                <w:color w:val="1F2937"/>
                <w:sz w:val="18"/>
              </w:rPr>
              <w:t>SETTLED</w:t>
            </w:r>
          </w:p>
        </w:tc>
        <w:tc>
          <w:tcPr>
            <w:tcW w:type="dxa" w:w="4608"/>
            <w:vAlign w:val="center"/>
            <w:tcMar>
              <w:top w:w="100" w:type="dxa"/>
              <w:start w:w="120" w:type="dxa"/>
              <w:bottom w:w="100" w:type="dxa"/>
              <w:end w:w="120" w:type="dxa"/>
            </w:tcMar>
          </w:tcPr>
          <w:p>
            <w:pPr>
              <w:jc w:val="left"/>
            </w:pPr>
            <w:r/>
            <w:r>
              <w:rPr>
                <w:b w:val="0"/>
                <w:color w:val="1F2937"/>
                <w:sz w:val="18"/>
              </w:rPr>
              <w:t>Settlement confirmed</w:t>
            </w:r>
          </w:p>
        </w:tc>
        <w:tc>
          <w:tcPr>
            <w:tcW w:type="dxa" w:w="3528"/>
            <w:vAlign w:val="center"/>
            <w:tcMar>
              <w:top w:w="100" w:type="dxa"/>
              <w:start w:w="120" w:type="dxa"/>
              <w:bottom w:w="100" w:type="dxa"/>
              <w:end w:w="120" w:type="dxa"/>
            </w:tcMar>
          </w:tcPr>
          <w:p>
            <w:pPr>
              <w:jc w:val="left"/>
            </w:pPr>
            <w:r/>
            <w:r>
              <w:rPr>
                <w:b w:val="0"/>
                <w:color w:val="1F2937"/>
                <w:sz w:val="18"/>
              </w:rPr>
              <w:t>Terminal successful state.</w:t>
            </w:r>
          </w:p>
        </w:tc>
      </w:tr>
      <w:tr>
        <w:tc>
          <w:tcPr>
            <w:tcW w:type="dxa" w:w="1944"/>
            <w:vAlign w:val="center"/>
            <w:tcMar>
              <w:top w:w="100" w:type="dxa"/>
              <w:start w:w="120" w:type="dxa"/>
              <w:bottom w:w="100" w:type="dxa"/>
              <w:end w:w="120" w:type="dxa"/>
            </w:tcMar>
          </w:tcPr>
          <w:p>
            <w:pPr>
              <w:jc w:val="left"/>
            </w:pPr>
            <w:r/>
            <w:r>
              <w:rPr>
                <w:b w:val="0"/>
                <w:color w:val="1F2937"/>
                <w:sz w:val="18"/>
              </w:rPr>
              <w:t>REJECTED</w:t>
            </w:r>
          </w:p>
        </w:tc>
        <w:tc>
          <w:tcPr>
            <w:tcW w:type="dxa" w:w="4608"/>
            <w:vAlign w:val="center"/>
            <w:tcMar>
              <w:top w:w="100" w:type="dxa"/>
              <w:start w:w="120" w:type="dxa"/>
              <w:bottom w:w="100" w:type="dxa"/>
              <w:end w:w="120" w:type="dxa"/>
            </w:tcMar>
          </w:tcPr>
          <w:p>
            <w:pPr>
              <w:jc w:val="left"/>
            </w:pPr>
            <w:r/>
            <w:r>
              <w:rPr>
                <w:b w:val="0"/>
                <w:color w:val="1F2937"/>
                <w:sz w:val="18"/>
              </w:rPr>
              <w:t>Expected business rejection</w:t>
            </w:r>
          </w:p>
        </w:tc>
        <w:tc>
          <w:tcPr>
            <w:tcW w:type="dxa" w:w="3528"/>
            <w:vAlign w:val="center"/>
            <w:tcMar>
              <w:top w:w="100" w:type="dxa"/>
              <w:start w:w="120" w:type="dxa"/>
              <w:bottom w:w="100" w:type="dxa"/>
              <w:end w:w="120" w:type="dxa"/>
            </w:tcMar>
          </w:tcPr>
          <w:p>
            <w:pPr>
              <w:jc w:val="left"/>
            </w:pPr>
            <w:r/>
            <w:r>
              <w:rPr>
                <w:b w:val="0"/>
                <w:color w:val="1F2937"/>
                <w:sz w:val="18"/>
              </w:rPr>
              <w:t>Expose stable reason code.</w:t>
            </w:r>
          </w:p>
        </w:tc>
      </w:tr>
      <w:tr>
        <w:tc>
          <w:tcPr>
            <w:tcW w:type="dxa" w:w="1944"/>
            <w:vAlign w:val="center"/>
            <w:tcMar>
              <w:top w:w="100" w:type="dxa"/>
              <w:start w:w="120" w:type="dxa"/>
              <w:bottom w:w="100" w:type="dxa"/>
              <w:end w:w="120" w:type="dxa"/>
            </w:tcMar>
          </w:tcPr>
          <w:p>
            <w:pPr>
              <w:jc w:val="left"/>
            </w:pPr>
            <w:r/>
            <w:r>
              <w:rPr>
                <w:b w:val="0"/>
                <w:color w:val="1F2937"/>
                <w:sz w:val="18"/>
              </w:rPr>
              <w:t>REVERSED</w:t>
            </w:r>
          </w:p>
        </w:tc>
        <w:tc>
          <w:tcPr>
            <w:tcW w:type="dxa" w:w="4608"/>
            <w:vAlign w:val="center"/>
            <w:tcMar>
              <w:top w:w="100" w:type="dxa"/>
              <w:start w:w="120" w:type="dxa"/>
              <w:bottom w:w="100" w:type="dxa"/>
              <w:end w:w="120" w:type="dxa"/>
            </w:tcMar>
          </w:tcPr>
          <w:p>
            <w:pPr>
              <w:jc w:val="left"/>
            </w:pPr>
            <w:r/>
            <w:r>
              <w:rPr>
                <w:b w:val="0"/>
                <w:color w:val="1F2937"/>
                <w:sz w:val="18"/>
              </w:rPr>
              <w:t>Previously posted transaction compensated</w:t>
            </w:r>
          </w:p>
        </w:tc>
        <w:tc>
          <w:tcPr>
            <w:tcW w:type="dxa" w:w="3528"/>
            <w:vAlign w:val="center"/>
            <w:tcMar>
              <w:top w:w="100" w:type="dxa"/>
              <w:start w:w="120" w:type="dxa"/>
              <w:bottom w:w="100" w:type="dxa"/>
              <w:end w:w="120" w:type="dxa"/>
            </w:tcMar>
          </w:tcPr>
          <w:p>
            <w:pPr>
              <w:jc w:val="left"/>
            </w:pPr>
            <w:r/>
            <w:r>
              <w:rPr>
                <w:b w:val="0"/>
                <w:color w:val="1F2937"/>
                <w:sz w:val="18"/>
              </w:rPr>
              <w:t>Preserve original and reversal audit trail.</w:t>
            </w:r>
          </w:p>
        </w:tc>
      </w:tr>
    </w:tbl>
    <w:p>
      <w:pPr>
        <w:spacing w:after="40"/>
      </w:pPr>
    </w:p>
    <w:p>
      <w:pPr>
        <w:pStyle w:val="Heading2"/>
      </w:pPr>
      <w:r>
        <w:t>5.3 Do not expose balance assignment</w:t>
      </w:r>
    </w:p>
    <w:tbl>
      <w:tblPr>
        <w:tblW w:type="auto" w:w="0"/>
        <w:jc w:val="center"/>
        <w:tblLook w:firstColumn="1" w:firstRow="1" w:lastColumn="0" w:lastRow="0" w:noHBand="0" w:noVBand="1" w:val="04A0"/>
      </w:tblPr>
      <w:tblGrid>
        <w:gridCol w:w="10080"/>
      </w:tblGrid>
      <w:tr>
        <w:tc>
          <w:tcPr>
            <w:tcW w:type="dxa" w:w="10080"/>
            <w:shd w:fill="F2F5F8"/>
            <w:tcMar>
              <w:top w:w="120" w:type="dxa"/>
              <w:start w:w="150" w:type="dxa"/>
              <w:bottom w:w="120" w:type="dxa"/>
              <w:end w:w="150" w:type="dxa"/>
            </w:tcMar>
          </w:tcPr>
          <w:p>
            <w:pPr>
              <w:spacing w:after="0"/>
            </w:pPr>
            <w:r>
              <w:rPr>
                <w:rFonts w:ascii="Consolas" w:hAnsi="Consolas"/>
                <w:color w:val="1F2937"/>
                <w:sz w:val="18"/>
              </w:rPr>
              <w:t>Avoid:</w:t>
              <w:br/>
              <w:t>PATCH /accounts/acct-100</w:t>
              <w:br/>
              <w:t>{"balance":"9000.00"}</w:t>
              <w:br/>
              <w:br/>
              <w:t>Prefer domain commands that create balanced ledger entries:</w:t>
              <w:br/>
              <w:t>POST /transfers</w:t>
              <w:br/>
              <w:t>POST /fees</w:t>
              <w:br/>
              <w:t>POST /reversals</w:t>
            </w:r>
          </w:p>
        </w:tc>
      </w:tr>
    </w:tbl>
    <w:p>
      <w:pPr>
        <w:spacing w:after="20"/>
      </w:pPr>
    </w:p>
    <w:tbl>
      <w:tblPr>
        <w:tblW w:type="auto" w:w="0"/>
        <w:jc w:val="center"/>
        <w:tblLook w:firstColumn="1" w:firstRow="1" w:lastColumn="0" w:lastRow="0" w:noHBand="0" w:noVBand="1" w:val="04A0"/>
      </w:tblPr>
      <w:tblGrid>
        <w:gridCol w:w="10080"/>
      </w:tblGrid>
      <w:tr>
        <w:tc>
          <w:tcPr>
            <w:tcW w:type="dxa" w:w="10080"/>
            <w:shd w:fill="FCE4D6"/>
            <w:tcMar>
              <w:top w:w="130" w:type="dxa"/>
              <w:start w:w="170" w:type="dxa"/>
              <w:bottom w:w="130" w:type="dxa"/>
              <w:end w:w="170" w:type="dxa"/>
            </w:tcMar>
          </w:tcPr>
          <w:p>
            <w:pPr>
              <w:spacing w:after="60"/>
            </w:pPr>
            <w:r>
              <w:rPr>
                <w:b/>
                <w:color w:val="9C0006"/>
                <w:sz w:val="20"/>
              </w:rPr>
              <w:t xml:space="preserve">Financial invariant:  </w:t>
            </w:r>
            <w:r>
              <w:rPr>
                <w:color w:val="1F2937"/>
                <w:sz w:val="20"/>
              </w:rPr>
              <w:t>The API contract must preserve accounting rules. A convenient CRUD endpoint must never allow callers to bypass ledger invariants.</w:t>
            </w:r>
          </w:p>
        </w:tc>
      </w:tr>
    </w:tbl>
    <w:p>
      <w:pPr>
        <w:spacing w:after="20"/>
      </w:pPr>
    </w:p>
    <w:p>
      <w:pPr>
        <w:pStyle w:val="Heading1"/>
      </w:pPr>
      <w:r>
        <w:t>6. Resource design and URI design</w:t>
      </w:r>
    </w:p>
    <w:p>
      <w:pPr>
        <w:pStyle w:val="Heading2"/>
      </w:pPr>
      <w:r>
        <w:t>6.1 Resource-oriented operations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656"/>
            <w:shd w:fill="17365D"/>
            <w:vAlign w:val="center"/>
            <w:tcMar>
              <w:top w:w="100" w:type="dxa"/>
              <w:start w:w="120" w:type="dxa"/>
              <w:bottom w:w="100" w:type="dxa"/>
              <w:end w:w="120" w:type="dxa"/>
            </w:tcMar>
          </w:tcPr>
          <w:p>
            <w:pPr>
              <w:jc w:val="center"/>
            </w:pPr>
            <w:r/>
            <w:r>
              <w:rPr>
                <w:b/>
                <w:color w:val="FFFFFF"/>
                <w:sz w:val="18"/>
              </w:rPr>
              <w:t>Operation</w:t>
            </w:r>
          </w:p>
        </w:tc>
        <w:tc>
          <w:tcPr>
            <w:tcW w:type="dxa" w:w="3960"/>
            <w:shd w:fill="17365D"/>
            <w:vAlign w:val="center"/>
            <w:tcMar>
              <w:top w:w="100" w:type="dxa"/>
              <w:start w:w="120" w:type="dxa"/>
              <w:bottom w:w="100" w:type="dxa"/>
              <w:end w:w="120" w:type="dxa"/>
            </w:tcMar>
          </w:tcPr>
          <w:p>
            <w:pPr>
              <w:jc w:val="center"/>
            </w:pPr>
            <w:r/>
            <w:r>
              <w:rPr>
                <w:b/>
                <w:color w:val="FFFFFF"/>
                <w:sz w:val="18"/>
              </w:rPr>
              <w:t>Example</w:t>
            </w:r>
          </w:p>
        </w:tc>
        <w:tc>
          <w:tcPr>
            <w:tcW w:type="dxa" w:w="4464"/>
            <w:shd w:fill="17365D"/>
            <w:vAlign w:val="center"/>
            <w:tcMar>
              <w:top w:w="100" w:type="dxa"/>
              <w:start w:w="120" w:type="dxa"/>
              <w:bottom w:w="100" w:type="dxa"/>
              <w:end w:w="120" w:type="dxa"/>
            </w:tcMar>
          </w:tcPr>
          <w:p>
            <w:pPr>
              <w:jc w:val="center"/>
            </w:pPr>
            <w:r/>
            <w:r>
              <w:rPr>
                <w:b/>
                <w:color w:val="FFFFFF"/>
                <w:sz w:val="18"/>
              </w:rPr>
              <w:t>Meaning</w:t>
            </w:r>
          </w:p>
        </w:tc>
      </w:tr>
      <w:tr>
        <w:tc>
          <w:tcPr>
            <w:tcW w:type="dxa" w:w="1656"/>
            <w:vAlign w:val="center"/>
            <w:tcMar>
              <w:top w:w="100" w:type="dxa"/>
              <w:start w:w="120" w:type="dxa"/>
              <w:bottom w:w="100" w:type="dxa"/>
              <w:end w:w="120" w:type="dxa"/>
            </w:tcMar>
          </w:tcPr>
          <w:p>
            <w:pPr>
              <w:jc w:val="left"/>
            </w:pPr>
            <w:r/>
            <w:r>
              <w:rPr>
                <w:b w:val="0"/>
                <w:color w:val="1F2937"/>
                <w:sz w:val="18"/>
              </w:rPr>
              <w:t>List</w:t>
            </w:r>
          </w:p>
        </w:tc>
        <w:tc>
          <w:tcPr>
            <w:tcW w:type="dxa" w:w="3960"/>
            <w:vAlign w:val="center"/>
            <w:tcMar>
              <w:top w:w="100" w:type="dxa"/>
              <w:start w:w="120" w:type="dxa"/>
              <w:bottom w:w="100" w:type="dxa"/>
              <w:end w:w="120" w:type="dxa"/>
            </w:tcMar>
          </w:tcPr>
          <w:p>
            <w:pPr>
              <w:jc w:val="left"/>
            </w:pPr>
            <w:r/>
            <w:r>
              <w:rPr>
                <w:b w:val="0"/>
                <w:color w:val="1F2937"/>
                <w:sz w:val="18"/>
              </w:rPr>
              <w:t>GET /orders?customerId=c-12</w:t>
            </w:r>
          </w:p>
        </w:tc>
        <w:tc>
          <w:tcPr>
            <w:tcW w:type="dxa" w:w="4464"/>
            <w:vAlign w:val="center"/>
            <w:tcMar>
              <w:top w:w="100" w:type="dxa"/>
              <w:start w:w="120" w:type="dxa"/>
              <w:bottom w:w="100" w:type="dxa"/>
              <w:end w:w="120" w:type="dxa"/>
            </w:tcMar>
          </w:tcPr>
          <w:p>
            <w:pPr>
              <w:jc w:val="left"/>
            </w:pPr>
            <w:r/>
            <w:r>
              <w:rPr>
                <w:b w:val="0"/>
                <w:color w:val="1F2937"/>
                <w:sz w:val="18"/>
              </w:rPr>
              <w:t>Retrieve a bounded collection.</w:t>
            </w:r>
          </w:p>
        </w:tc>
      </w:tr>
      <w:tr>
        <w:tc>
          <w:tcPr>
            <w:tcW w:type="dxa" w:w="1656"/>
            <w:vAlign w:val="center"/>
            <w:tcMar>
              <w:top w:w="100" w:type="dxa"/>
              <w:start w:w="120" w:type="dxa"/>
              <w:bottom w:w="100" w:type="dxa"/>
              <w:end w:w="120" w:type="dxa"/>
            </w:tcMar>
          </w:tcPr>
          <w:p>
            <w:pPr>
              <w:jc w:val="left"/>
            </w:pPr>
            <w:r/>
            <w:r>
              <w:rPr>
                <w:b w:val="0"/>
                <w:color w:val="1F2937"/>
                <w:sz w:val="18"/>
              </w:rPr>
              <w:t>Retrieve</w:t>
            </w:r>
          </w:p>
        </w:tc>
        <w:tc>
          <w:tcPr>
            <w:tcW w:type="dxa" w:w="3960"/>
            <w:vAlign w:val="center"/>
            <w:tcMar>
              <w:top w:w="100" w:type="dxa"/>
              <w:start w:w="120" w:type="dxa"/>
              <w:bottom w:w="100" w:type="dxa"/>
              <w:end w:w="120" w:type="dxa"/>
            </w:tcMar>
          </w:tcPr>
          <w:p>
            <w:pPr>
              <w:jc w:val="left"/>
            </w:pPr>
            <w:r/>
            <w:r>
              <w:rPr>
                <w:b w:val="0"/>
                <w:color w:val="1F2937"/>
                <w:sz w:val="18"/>
              </w:rPr>
              <w:t>GET /orders/o-91</w:t>
            </w:r>
          </w:p>
        </w:tc>
        <w:tc>
          <w:tcPr>
            <w:tcW w:type="dxa" w:w="4464"/>
            <w:vAlign w:val="center"/>
            <w:tcMar>
              <w:top w:w="100" w:type="dxa"/>
              <w:start w:w="120" w:type="dxa"/>
              <w:bottom w:w="100" w:type="dxa"/>
              <w:end w:w="120" w:type="dxa"/>
            </w:tcMar>
          </w:tcPr>
          <w:p>
            <w:pPr>
              <w:jc w:val="left"/>
            </w:pPr>
            <w:r/>
            <w:r>
              <w:rPr>
                <w:b w:val="0"/>
                <w:color w:val="1F2937"/>
                <w:sz w:val="18"/>
              </w:rPr>
              <w:t>Retrieve one resource.</w:t>
            </w:r>
          </w:p>
        </w:tc>
      </w:tr>
      <w:tr>
        <w:tc>
          <w:tcPr>
            <w:tcW w:type="dxa" w:w="1656"/>
            <w:vAlign w:val="center"/>
            <w:tcMar>
              <w:top w:w="100" w:type="dxa"/>
              <w:start w:w="120" w:type="dxa"/>
              <w:bottom w:w="100" w:type="dxa"/>
              <w:end w:w="120" w:type="dxa"/>
            </w:tcMar>
          </w:tcPr>
          <w:p>
            <w:pPr>
              <w:jc w:val="left"/>
            </w:pPr>
            <w:r/>
            <w:r>
              <w:rPr>
                <w:b w:val="0"/>
                <w:color w:val="1F2937"/>
                <w:sz w:val="18"/>
              </w:rPr>
              <w:t>Create</w:t>
            </w:r>
          </w:p>
        </w:tc>
        <w:tc>
          <w:tcPr>
            <w:tcW w:type="dxa" w:w="3960"/>
            <w:vAlign w:val="center"/>
            <w:tcMar>
              <w:top w:w="100" w:type="dxa"/>
              <w:start w:w="120" w:type="dxa"/>
              <w:bottom w:w="100" w:type="dxa"/>
              <w:end w:w="120" w:type="dxa"/>
            </w:tcMar>
          </w:tcPr>
          <w:p>
            <w:pPr>
              <w:jc w:val="left"/>
            </w:pPr>
            <w:r/>
            <w:r>
              <w:rPr>
                <w:b w:val="0"/>
                <w:color w:val="1F2937"/>
                <w:sz w:val="18"/>
              </w:rPr>
              <w:t>POST /orders</w:t>
            </w:r>
          </w:p>
        </w:tc>
        <w:tc>
          <w:tcPr>
            <w:tcW w:type="dxa" w:w="4464"/>
            <w:vAlign w:val="center"/>
            <w:tcMar>
              <w:top w:w="100" w:type="dxa"/>
              <w:start w:w="120" w:type="dxa"/>
              <w:bottom w:w="100" w:type="dxa"/>
              <w:end w:w="120" w:type="dxa"/>
            </w:tcMar>
          </w:tcPr>
          <w:p>
            <w:pPr>
              <w:jc w:val="left"/>
            </w:pPr>
            <w:r/>
            <w:r>
              <w:rPr>
                <w:b w:val="0"/>
                <w:color w:val="1F2937"/>
                <w:sz w:val="18"/>
              </w:rPr>
              <w:t>Server assigns identifier and creates resource.</w:t>
            </w:r>
          </w:p>
        </w:tc>
      </w:tr>
      <w:tr>
        <w:tc>
          <w:tcPr>
            <w:tcW w:type="dxa" w:w="1656"/>
            <w:vAlign w:val="center"/>
            <w:tcMar>
              <w:top w:w="100" w:type="dxa"/>
              <w:start w:w="120" w:type="dxa"/>
              <w:bottom w:w="100" w:type="dxa"/>
              <w:end w:w="120" w:type="dxa"/>
            </w:tcMar>
          </w:tcPr>
          <w:p>
            <w:pPr>
              <w:jc w:val="left"/>
            </w:pPr>
            <w:r/>
            <w:r>
              <w:rPr>
                <w:b w:val="0"/>
                <w:color w:val="1F2937"/>
                <w:sz w:val="18"/>
              </w:rPr>
              <w:t>Replace</w:t>
            </w:r>
          </w:p>
        </w:tc>
        <w:tc>
          <w:tcPr>
            <w:tcW w:type="dxa" w:w="3960"/>
            <w:vAlign w:val="center"/>
            <w:tcMar>
              <w:top w:w="100" w:type="dxa"/>
              <w:start w:w="120" w:type="dxa"/>
              <w:bottom w:w="100" w:type="dxa"/>
              <w:end w:w="120" w:type="dxa"/>
            </w:tcMar>
          </w:tcPr>
          <w:p>
            <w:pPr>
              <w:jc w:val="left"/>
            </w:pPr>
            <w:r/>
            <w:r>
              <w:rPr>
                <w:b w:val="0"/>
                <w:color w:val="1F2937"/>
                <w:sz w:val="18"/>
              </w:rPr>
              <w:t>PUT /preferences/customer-12</w:t>
            </w:r>
          </w:p>
        </w:tc>
        <w:tc>
          <w:tcPr>
            <w:tcW w:type="dxa" w:w="4464"/>
            <w:vAlign w:val="center"/>
            <w:tcMar>
              <w:top w:w="100" w:type="dxa"/>
              <w:start w:w="120" w:type="dxa"/>
              <w:bottom w:w="100" w:type="dxa"/>
              <w:end w:w="120" w:type="dxa"/>
            </w:tcMar>
          </w:tcPr>
          <w:p>
            <w:pPr>
              <w:jc w:val="left"/>
            </w:pPr>
            <w:r/>
            <w:r>
              <w:rPr>
                <w:b w:val="0"/>
                <w:color w:val="1F2937"/>
                <w:sz w:val="18"/>
              </w:rPr>
              <w:t>Replace the known resource representation.</w:t>
            </w:r>
          </w:p>
        </w:tc>
      </w:tr>
      <w:tr>
        <w:tc>
          <w:tcPr>
            <w:tcW w:type="dxa" w:w="1656"/>
            <w:vAlign w:val="center"/>
            <w:tcMar>
              <w:top w:w="100" w:type="dxa"/>
              <w:start w:w="120" w:type="dxa"/>
              <w:bottom w:w="100" w:type="dxa"/>
              <w:end w:w="120" w:type="dxa"/>
            </w:tcMar>
          </w:tcPr>
          <w:p>
            <w:pPr>
              <w:jc w:val="left"/>
            </w:pPr>
            <w:r/>
            <w:r>
              <w:rPr>
                <w:b w:val="0"/>
                <w:color w:val="1F2937"/>
                <w:sz w:val="18"/>
              </w:rPr>
              <w:t>Partial update</w:t>
            </w:r>
          </w:p>
        </w:tc>
        <w:tc>
          <w:tcPr>
            <w:tcW w:type="dxa" w:w="3960"/>
            <w:vAlign w:val="center"/>
            <w:tcMar>
              <w:top w:w="100" w:type="dxa"/>
              <w:start w:w="120" w:type="dxa"/>
              <w:bottom w:w="100" w:type="dxa"/>
              <w:end w:w="120" w:type="dxa"/>
            </w:tcMar>
          </w:tcPr>
          <w:p>
            <w:pPr>
              <w:jc w:val="left"/>
            </w:pPr>
            <w:r/>
            <w:r>
              <w:rPr>
                <w:b w:val="0"/>
                <w:color w:val="1F2937"/>
                <w:sz w:val="18"/>
              </w:rPr>
              <w:t>PATCH /customers/c-12</w:t>
            </w:r>
          </w:p>
        </w:tc>
        <w:tc>
          <w:tcPr>
            <w:tcW w:type="dxa" w:w="4464"/>
            <w:vAlign w:val="center"/>
            <w:tcMar>
              <w:top w:w="100" w:type="dxa"/>
              <w:start w:w="120" w:type="dxa"/>
              <w:bottom w:w="100" w:type="dxa"/>
              <w:end w:w="120" w:type="dxa"/>
            </w:tcMar>
          </w:tcPr>
          <w:p>
            <w:pPr>
              <w:jc w:val="left"/>
            </w:pPr>
            <w:r/>
            <w:r>
              <w:rPr>
                <w:b w:val="0"/>
                <w:color w:val="1F2937"/>
                <w:sz w:val="18"/>
              </w:rPr>
              <w:t>Change selected mutable fields.</w:t>
            </w:r>
          </w:p>
        </w:tc>
      </w:tr>
      <w:tr>
        <w:tc>
          <w:tcPr>
            <w:tcW w:type="dxa" w:w="1656"/>
            <w:vAlign w:val="center"/>
            <w:tcMar>
              <w:top w:w="100" w:type="dxa"/>
              <w:start w:w="120" w:type="dxa"/>
              <w:bottom w:w="100" w:type="dxa"/>
              <w:end w:w="120" w:type="dxa"/>
            </w:tcMar>
          </w:tcPr>
          <w:p>
            <w:pPr>
              <w:jc w:val="left"/>
            </w:pPr>
            <w:r/>
            <w:r>
              <w:rPr>
                <w:b w:val="0"/>
                <w:color w:val="1F2937"/>
                <w:sz w:val="18"/>
              </w:rPr>
              <w:t>Delete</w:t>
            </w:r>
          </w:p>
        </w:tc>
        <w:tc>
          <w:tcPr>
            <w:tcW w:type="dxa" w:w="3960"/>
            <w:vAlign w:val="center"/>
            <w:tcMar>
              <w:top w:w="100" w:type="dxa"/>
              <w:start w:w="120" w:type="dxa"/>
              <w:bottom w:w="100" w:type="dxa"/>
              <w:end w:w="120" w:type="dxa"/>
            </w:tcMar>
          </w:tcPr>
          <w:p>
            <w:pPr>
              <w:jc w:val="left"/>
            </w:pPr>
            <w:r/>
            <w:r>
              <w:rPr>
                <w:b w:val="0"/>
                <w:color w:val="1F2937"/>
                <w:sz w:val="18"/>
              </w:rPr>
              <w:t>DELETE /saved-addresses/a-6</w:t>
            </w:r>
          </w:p>
        </w:tc>
        <w:tc>
          <w:tcPr>
            <w:tcW w:type="dxa" w:w="4464"/>
            <w:vAlign w:val="center"/>
            <w:tcMar>
              <w:top w:w="100" w:type="dxa"/>
              <w:start w:w="120" w:type="dxa"/>
              <w:bottom w:w="100" w:type="dxa"/>
              <w:end w:w="120" w:type="dxa"/>
            </w:tcMar>
          </w:tcPr>
          <w:p>
            <w:pPr>
              <w:jc w:val="left"/>
            </w:pPr>
            <w:r/>
            <w:r>
              <w:rPr>
                <w:b w:val="0"/>
                <w:color w:val="1F2937"/>
                <w:sz w:val="18"/>
              </w:rPr>
              <w:t>Remove or make unavailable according to domain rules.</w:t>
            </w:r>
          </w:p>
        </w:tc>
      </w:tr>
      <w:tr>
        <w:tc>
          <w:tcPr>
            <w:tcW w:type="dxa" w:w="1656"/>
            <w:vAlign w:val="center"/>
            <w:tcMar>
              <w:top w:w="100" w:type="dxa"/>
              <w:start w:w="120" w:type="dxa"/>
              <w:bottom w:w="100" w:type="dxa"/>
              <w:end w:w="120" w:type="dxa"/>
            </w:tcMar>
          </w:tcPr>
          <w:p>
            <w:pPr>
              <w:jc w:val="left"/>
            </w:pPr>
            <w:r/>
            <w:r>
              <w:rPr>
                <w:b w:val="0"/>
                <w:color w:val="1F2937"/>
                <w:sz w:val="18"/>
              </w:rPr>
              <w:t>Business action</w:t>
            </w:r>
          </w:p>
        </w:tc>
        <w:tc>
          <w:tcPr>
            <w:tcW w:type="dxa" w:w="3960"/>
            <w:vAlign w:val="center"/>
            <w:tcMar>
              <w:top w:w="100" w:type="dxa"/>
              <w:start w:w="120" w:type="dxa"/>
              <w:bottom w:w="100" w:type="dxa"/>
              <w:end w:w="120" w:type="dxa"/>
            </w:tcMar>
          </w:tcPr>
          <w:p>
            <w:pPr>
              <w:jc w:val="left"/>
            </w:pPr>
            <w:r/>
            <w:r>
              <w:rPr>
                <w:b w:val="0"/>
                <w:color w:val="1F2937"/>
                <w:sz w:val="18"/>
              </w:rPr>
              <w:t>POST /orders/o-91/cancellations</w:t>
            </w:r>
          </w:p>
        </w:tc>
        <w:tc>
          <w:tcPr>
            <w:tcW w:type="dxa" w:w="4464"/>
            <w:vAlign w:val="center"/>
            <w:tcMar>
              <w:top w:w="100" w:type="dxa"/>
              <w:start w:w="120" w:type="dxa"/>
              <w:bottom w:w="100" w:type="dxa"/>
              <w:end w:w="120" w:type="dxa"/>
            </w:tcMar>
          </w:tcPr>
          <w:p>
            <w:pPr>
              <w:jc w:val="left"/>
            </w:pPr>
            <w:r/>
            <w:r>
              <w:rPr>
                <w:b w:val="0"/>
                <w:color w:val="1F2937"/>
                <w:sz w:val="18"/>
              </w:rPr>
              <w:t>Request a domain transition with business validation.</w:t>
            </w:r>
          </w:p>
        </w:tc>
      </w:tr>
    </w:tbl>
    <w:p>
      <w:pPr>
        <w:spacing w:after="40"/>
      </w:pPr>
    </w:p>
    <w:p>
      <w:pPr>
        <w:pStyle w:val="Heading2"/>
      </w:pPr>
      <w:r>
        <w:t>6.2 URI rules</w:t>
      </w:r>
    </w:p>
    <w:p>
      <w:pPr>
        <w:pStyle w:val="ListBullet"/>
      </w:pPr>
      <w:r>
        <w:t>Use stable business nouns rather than implementation names such as tables, controllers, or service classes.</w:t>
      </w:r>
    </w:p>
    <w:p>
      <w:pPr>
        <w:pStyle w:val="ListBullet"/>
      </w:pPr>
      <w:r>
        <w:t>Use path segments for identity and hierarchy; use query parameters for filtering, sorting, pagination and optional representation controls.</w:t>
      </w:r>
    </w:p>
    <w:p>
      <w:pPr>
        <w:pStyle w:val="ListBullet"/>
      </w:pPr>
      <w:r>
        <w:t>Avoid verbs for ordinary CRUD, but allow explicit command resources/actions where business semantics are clearer.</w:t>
      </w:r>
    </w:p>
    <w:p>
      <w:pPr>
        <w:pStyle w:val="ListBullet"/>
      </w:pPr>
      <w:r>
        <w:t>Do not encode authorization decisions in client-provided tenant or organization identifiers without server-side validation.</w:t>
      </w:r>
    </w:p>
    <w:p>
      <w:pPr>
        <w:pStyle w:val="ListBullet"/>
      </w:pPr>
      <w:r>
        <w:t>Avoid deeply nested paths when the child has a stable global identifier.</w:t>
      </w:r>
    </w:p>
    <w:tbl>
      <w:tblPr>
        <w:tblW w:type="auto" w:w="0"/>
        <w:jc w:val="center"/>
        <w:tblLook w:firstColumn="1" w:firstRow="1" w:lastColumn="0" w:lastRow="0" w:noHBand="0" w:noVBand="1" w:val="04A0"/>
      </w:tblPr>
      <w:tblGrid>
        <w:gridCol w:w="10080"/>
      </w:tblGrid>
      <w:tr>
        <w:tc>
          <w:tcPr>
            <w:tcW w:type="dxa" w:w="10080"/>
            <w:shd w:fill="F2F5F8"/>
            <w:tcMar>
              <w:top w:w="120" w:type="dxa"/>
              <w:start w:w="150" w:type="dxa"/>
              <w:bottom w:w="120" w:type="dxa"/>
              <w:end w:w="150" w:type="dxa"/>
            </w:tcMar>
          </w:tcPr>
          <w:p>
            <w:pPr>
              <w:spacing w:after="0"/>
            </w:pPr>
            <w:r>
              <w:rPr>
                <w:rFonts w:ascii="Consolas" w:hAnsi="Consolas"/>
                <w:color w:val="1F2937"/>
                <w:sz w:val="18"/>
              </w:rPr>
              <w:t>Good:</w:t>
              <w:br/>
              <w:t>GET /orders/order-781</w:t>
              <w:br/>
              <w:t>GET /orders?customerId=customer-42&amp;status=DELIVERED</w:t>
              <w:br/>
              <w:t>POST /orders/order-781/cancellations</w:t>
              <w:br/>
              <w:br/>
              <w:t>Problematic:</w:t>
              <w:br/>
              <w:t>GET /order_table?customer_fk=42</w:t>
              <w:br/>
              <w:t>POST /OrderController/CancelOrder</w:t>
              <w:br/>
              <w:t>GET /organizations/org-1/users/u-2/orders/o-3/items/i-4/history</w:t>
            </w:r>
          </w:p>
        </w:tc>
      </w:tr>
    </w:tbl>
    <w:p>
      <w:pPr>
        <w:spacing w:after="20"/>
      </w:pPr>
    </w:p>
    <w:p>
      <w:pPr>
        <w:pStyle w:val="Heading1"/>
      </w:pPr>
      <w:r>
        <w:t>7. Request and response contract design</w:t>
      </w:r>
    </w:p>
    <w:p>
      <w:pPr>
        <w:pStyle w:val="Heading2"/>
      </w:pPr>
      <w:r>
        <w:t>7.1 Separate API contract from persistence model</w:t>
      </w:r>
    </w:p>
    <w:p>
      <w:r>
        <w:t>Database schemas optimize storage and integrity. API schemas optimize consumer understanding, compatibility, security and workflow. They may overlap, but they should not be mechanically identical.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888"/>
            <w:shd w:fill="17365D"/>
            <w:vAlign w:val="center"/>
            <w:tcMar>
              <w:top w:w="100" w:type="dxa"/>
              <w:start w:w="120" w:type="dxa"/>
              <w:bottom w:w="100" w:type="dxa"/>
              <w:end w:w="120" w:type="dxa"/>
            </w:tcMar>
          </w:tcPr>
          <w:p>
            <w:pPr>
              <w:jc w:val="center"/>
            </w:pPr>
            <w:r/>
            <w:r>
              <w:rPr>
                <w:b/>
                <w:color w:val="FFFFFF"/>
                <w:sz w:val="18"/>
              </w:rPr>
              <w:t>Persistence concern</w:t>
            </w:r>
          </w:p>
        </w:tc>
        <w:tc>
          <w:tcPr>
            <w:tcW w:type="dxa" w:w="5904"/>
            <w:shd w:fill="17365D"/>
            <w:vAlign w:val="center"/>
            <w:tcMar>
              <w:top w:w="100" w:type="dxa"/>
              <w:start w:w="120" w:type="dxa"/>
              <w:bottom w:w="100" w:type="dxa"/>
              <w:end w:w="120" w:type="dxa"/>
            </w:tcMar>
          </w:tcPr>
          <w:p>
            <w:pPr>
              <w:jc w:val="center"/>
            </w:pPr>
            <w:r/>
            <w:r>
              <w:rPr>
                <w:b/>
                <w:color w:val="FFFFFF"/>
                <w:sz w:val="18"/>
              </w:rPr>
              <w:t>API concern</w:t>
            </w:r>
          </w:p>
        </w:tc>
      </w:tr>
      <w:tr>
        <w:tc>
          <w:tcPr>
            <w:tcW w:type="dxa" w:w="3888"/>
            <w:vAlign w:val="center"/>
            <w:tcMar>
              <w:top w:w="100" w:type="dxa"/>
              <w:start w:w="120" w:type="dxa"/>
              <w:bottom w:w="100" w:type="dxa"/>
              <w:end w:w="120" w:type="dxa"/>
            </w:tcMar>
          </w:tcPr>
          <w:p>
            <w:pPr>
              <w:jc w:val="left"/>
            </w:pPr>
            <w:r/>
            <w:r>
              <w:rPr>
                <w:b w:val="0"/>
                <w:color w:val="1F2937"/>
                <w:sz w:val="18"/>
              </w:rPr>
              <w:t>Foreign keys and join tables</w:t>
            </w:r>
          </w:p>
        </w:tc>
        <w:tc>
          <w:tcPr>
            <w:tcW w:type="dxa" w:w="5904"/>
            <w:vAlign w:val="center"/>
            <w:tcMar>
              <w:top w:w="100" w:type="dxa"/>
              <w:start w:w="120" w:type="dxa"/>
              <w:bottom w:w="100" w:type="dxa"/>
              <w:end w:w="120" w:type="dxa"/>
            </w:tcMar>
          </w:tcPr>
          <w:p>
            <w:pPr>
              <w:jc w:val="left"/>
            </w:pPr>
            <w:r/>
            <w:r>
              <w:rPr>
                <w:b w:val="0"/>
                <w:color w:val="1F2937"/>
                <w:sz w:val="18"/>
              </w:rPr>
              <w:t>Stable identifiers and relationships meaningful to consumers.</w:t>
            </w:r>
          </w:p>
        </w:tc>
      </w:tr>
      <w:tr>
        <w:tc>
          <w:tcPr>
            <w:tcW w:type="dxa" w:w="3888"/>
            <w:vAlign w:val="center"/>
            <w:tcMar>
              <w:top w:w="100" w:type="dxa"/>
              <w:start w:w="120" w:type="dxa"/>
              <w:bottom w:w="100" w:type="dxa"/>
              <w:end w:w="120" w:type="dxa"/>
            </w:tcMar>
          </w:tcPr>
          <w:p>
            <w:pPr>
              <w:jc w:val="left"/>
            </w:pPr>
            <w:r/>
            <w:r>
              <w:rPr>
                <w:b w:val="0"/>
                <w:color w:val="1F2937"/>
                <w:sz w:val="18"/>
              </w:rPr>
              <w:t>Internal status codes</w:t>
            </w:r>
          </w:p>
        </w:tc>
        <w:tc>
          <w:tcPr>
            <w:tcW w:type="dxa" w:w="5904"/>
            <w:vAlign w:val="center"/>
            <w:tcMar>
              <w:top w:w="100" w:type="dxa"/>
              <w:start w:w="120" w:type="dxa"/>
              <w:bottom w:w="100" w:type="dxa"/>
              <w:end w:w="120" w:type="dxa"/>
            </w:tcMar>
          </w:tcPr>
          <w:p>
            <w:pPr>
              <w:jc w:val="left"/>
            </w:pPr>
            <w:r/>
            <w:r>
              <w:rPr>
                <w:b w:val="0"/>
                <w:color w:val="1F2937"/>
                <w:sz w:val="18"/>
              </w:rPr>
              <w:t>Documented domain states and reason codes.</w:t>
            </w:r>
          </w:p>
        </w:tc>
      </w:tr>
      <w:tr>
        <w:tc>
          <w:tcPr>
            <w:tcW w:type="dxa" w:w="3888"/>
            <w:vAlign w:val="center"/>
            <w:tcMar>
              <w:top w:w="100" w:type="dxa"/>
              <w:start w:w="120" w:type="dxa"/>
              <w:bottom w:w="100" w:type="dxa"/>
              <w:end w:w="120" w:type="dxa"/>
            </w:tcMar>
          </w:tcPr>
          <w:p>
            <w:pPr>
              <w:jc w:val="left"/>
            </w:pPr>
            <w:r/>
            <w:r>
              <w:rPr>
                <w:b w:val="0"/>
                <w:color w:val="1F2937"/>
                <w:sz w:val="18"/>
              </w:rPr>
              <w:t>Nullable columns</w:t>
            </w:r>
          </w:p>
        </w:tc>
        <w:tc>
          <w:tcPr>
            <w:tcW w:type="dxa" w:w="5904"/>
            <w:vAlign w:val="center"/>
            <w:tcMar>
              <w:top w:w="100" w:type="dxa"/>
              <w:start w:w="120" w:type="dxa"/>
              <w:bottom w:w="100" w:type="dxa"/>
              <w:end w:w="120" w:type="dxa"/>
            </w:tcMar>
          </w:tcPr>
          <w:p>
            <w:pPr>
              <w:jc w:val="left"/>
            </w:pPr>
            <w:r/>
            <w:r>
              <w:rPr>
                <w:b w:val="0"/>
                <w:color w:val="1F2937"/>
                <w:sz w:val="18"/>
              </w:rPr>
              <w:t>Clear optionality and omission semantics.</w:t>
            </w:r>
          </w:p>
        </w:tc>
      </w:tr>
      <w:tr>
        <w:tc>
          <w:tcPr>
            <w:tcW w:type="dxa" w:w="3888"/>
            <w:vAlign w:val="center"/>
            <w:tcMar>
              <w:top w:w="100" w:type="dxa"/>
              <w:start w:w="120" w:type="dxa"/>
              <w:bottom w:w="100" w:type="dxa"/>
              <w:end w:w="120" w:type="dxa"/>
            </w:tcMar>
          </w:tcPr>
          <w:p>
            <w:pPr>
              <w:jc w:val="left"/>
            </w:pPr>
            <w:r/>
            <w:r>
              <w:rPr>
                <w:b w:val="0"/>
                <w:color w:val="1F2937"/>
                <w:sz w:val="18"/>
              </w:rPr>
              <w:t>Audit columns</w:t>
            </w:r>
          </w:p>
        </w:tc>
        <w:tc>
          <w:tcPr>
            <w:tcW w:type="dxa" w:w="5904"/>
            <w:vAlign w:val="center"/>
            <w:tcMar>
              <w:top w:w="100" w:type="dxa"/>
              <w:start w:w="120" w:type="dxa"/>
              <w:bottom w:w="100" w:type="dxa"/>
              <w:end w:w="120" w:type="dxa"/>
            </w:tcMar>
          </w:tcPr>
          <w:p>
            <w:pPr>
              <w:jc w:val="left"/>
            </w:pPr>
            <w:r/>
            <w:r>
              <w:rPr>
                <w:b w:val="0"/>
                <w:color w:val="1F2937"/>
                <w:sz w:val="18"/>
              </w:rPr>
              <w:t>Only relevant timestamps and provenance exposed.</w:t>
            </w:r>
          </w:p>
        </w:tc>
      </w:tr>
      <w:tr>
        <w:tc>
          <w:tcPr>
            <w:tcW w:type="dxa" w:w="3888"/>
            <w:vAlign w:val="center"/>
            <w:tcMar>
              <w:top w:w="100" w:type="dxa"/>
              <w:start w:w="120" w:type="dxa"/>
              <w:bottom w:w="100" w:type="dxa"/>
              <w:end w:w="120" w:type="dxa"/>
            </w:tcMar>
          </w:tcPr>
          <w:p>
            <w:pPr>
              <w:jc w:val="left"/>
            </w:pPr>
            <w:r/>
            <w:r>
              <w:rPr>
                <w:b w:val="0"/>
                <w:color w:val="1F2937"/>
                <w:sz w:val="18"/>
              </w:rPr>
              <w:t>Encrypted/internal fields</w:t>
            </w:r>
          </w:p>
        </w:tc>
        <w:tc>
          <w:tcPr>
            <w:tcW w:type="dxa" w:w="5904"/>
            <w:vAlign w:val="center"/>
            <w:tcMar>
              <w:top w:w="100" w:type="dxa"/>
              <w:start w:w="120" w:type="dxa"/>
              <w:bottom w:w="100" w:type="dxa"/>
              <w:end w:w="120" w:type="dxa"/>
            </w:tcMar>
          </w:tcPr>
          <w:p>
            <w:pPr>
              <w:jc w:val="left"/>
            </w:pPr>
            <w:r/>
            <w:r>
              <w:rPr>
                <w:b w:val="0"/>
                <w:color w:val="1F2937"/>
                <w:sz w:val="18"/>
              </w:rPr>
              <w:t>Never exposed merely because they exist in the entity.</w:t>
            </w:r>
          </w:p>
        </w:tc>
      </w:tr>
      <w:tr>
        <w:tc>
          <w:tcPr>
            <w:tcW w:type="dxa" w:w="3888"/>
            <w:vAlign w:val="center"/>
            <w:tcMar>
              <w:top w:w="100" w:type="dxa"/>
              <w:start w:w="120" w:type="dxa"/>
              <w:bottom w:w="100" w:type="dxa"/>
              <w:end w:w="120" w:type="dxa"/>
            </w:tcMar>
          </w:tcPr>
          <w:p>
            <w:pPr>
              <w:jc w:val="left"/>
            </w:pPr>
            <w:r/>
            <w:r>
              <w:rPr>
                <w:b w:val="0"/>
                <w:color w:val="1F2937"/>
                <w:sz w:val="18"/>
              </w:rPr>
              <w:t>Storage normalization</w:t>
            </w:r>
          </w:p>
        </w:tc>
        <w:tc>
          <w:tcPr>
            <w:tcW w:type="dxa" w:w="5904"/>
            <w:vAlign w:val="center"/>
            <w:tcMar>
              <w:top w:w="100" w:type="dxa"/>
              <w:start w:w="120" w:type="dxa"/>
              <w:bottom w:w="100" w:type="dxa"/>
              <w:end w:w="120" w:type="dxa"/>
            </w:tcMar>
          </w:tcPr>
          <w:p>
            <w:pPr>
              <w:jc w:val="left"/>
            </w:pPr>
            <w:r/>
            <w:r>
              <w:rPr>
                <w:b w:val="0"/>
                <w:color w:val="1F2937"/>
                <w:sz w:val="18"/>
              </w:rPr>
              <w:t>Consumer-oriented representation may be composed or denormalized.</w:t>
            </w:r>
          </w:p>
        </w:tc>
      </w:tr>
    </w:tbl>
    <w:p>
      <w:pPr>
        <w:spacing w:after="40"/>
      </w:pPr>
    </w:p>
    <w:p>
      <w:pPr>
        <w:pStyle w:val="Heading2"/>
      </w:pPr>
      <w:r>
        <w:t>7.2 Money, dates and identifiers</w:t>
      </w:r>
    </w:p>
    <w:p>
      <w:pPr>
        <w:pStyle w:val="ListBullet"/>
      </w:pPr>
      <w:r>
        <w:t>Represent money using an explicit currency and decimal string or integer minor units; never rely on binary floating-point semantics.</w:t>
      </w:r>
    </w:p>
    <w:p>
      <w:pPr>
        <w:pStyle w:val="ListBullet"/>
      </w:pPr>
      <w:r>
        <w:t>Use timestamps with an offset or UTC and clearly define the business timezone where dates are local concepts.</w:t>
      </w:r>
    </w:p>
    <w:p>
      <w:pPr>
        <w:pStyle w:val="ListBullet"/>
      </w:pPr>
      <w:r>
        <w:t>Treat identifiers as opaque strings; clients should not infer database type, shard, chronology or security meaning.</w:t>
      </w:r>
    </w:p>
    <w:p>
      <w:pPr>
        <w:pStyle w:val="ListBullet"/>
      </w:pPr>
      <w:r>
        <w:t>Define whether omitted, null and empty values have different meanings.</w:t>
      </w:r>
    </w:p>
    <w:p>
      <w:pPr>
        <w:pStyle w:val="ListBullet"/>
      </w:pPr>
      <w:r>
        <w:t>Document enum evolution and require clients to tolerate unknown values where forward compatibility is needed.</w:t>
      </w:r>
    </w:p>
    <w:p>
      <w:pPr>
        <w:pStyle w:val="Heading1"/>
      </w:pPr>
      <w:r>
        <w:t>8. Error design</w:t>
      </w:r>
    </w:p>
    <w:p>
      <w:r>
        <w:t>HTTP status communicates the broad failure category. A structured problem body communicates stable machine-readable business and validation details.</w:t>
      </w:r>
    </w:p>
    <w:tbl>
      <w:tblPr>
        <w:tblW w:type="auto" w:w="0"/>
        <w:jc w:val="center"/>
        <w:tblLook w:firstColumn="1" w:firstRow="1" w:lastColumn="0" w:lastRow="0" w:noHBand="0" w:noVBand="1" w:val="04A0"/>
      </w:tblPr>
      <w:tblGrid>
        <w:gridCol w:w="10080"/>
      </w:tblGrid>
      <w:tr>
        <w:tc>
          <w:tcPr>
            <w:tcW w:type="dxa" w:w="10080"/>
            <w:shd w:fill="F2F5F8"/>
            <w:tcMar>
              <w:top w:w="120" w:type="dxa"/>
              <w:start w:w="150" w:type="dxa"/>
              <w:bottom w:w="120" w:type="dxa"/>
              <w:end w:w="150" w:type="dxa"/>
            </w:tcMar>
          </w:tcPr>
          <w:p>
            <w:pPr>
              <w:spacing w:after="0"/>
            </w:pPr>
            <w:r>
              <w:rPr>
                <w:rFonts w:ascii="Consolas" w:hAnsi="Consolas"/>
                <w:color w:val="1F2937"/>
                <w:sz w:val="18"/>
              </w:rPr>
              <w:t>HTTP/1.1 409 Conflict</w:t>
              <w:br/>
              <w:t>Content-Type: application/problem+json</w:t>
              <w:br/>
              <w:br/>
              <w:t>{</w:t>
              <w:br/>
              <w:t xml:space="preserve">  "type":"https://api.example.com/problems/order-not-cancellable",</w:t>
              <w:br/>
              <w:t xml:space="preserve">  "title":"Order cannot be cancelled",</w:t>
              <w:br/>
              <w:t xml:space="preserve">  "status":409,</w:t>
              <w:br/>
              <w:t xml:space="preserve">  "detail":"The order has already been picked up.",</w:t>
              <w:br/>
              <w:t xml:space="preserve">  "code":"ORDER_ALREADY_PICKED_UP",</w:t>
              <w:br/>
              <w:t xml:space="preserve">  "traceId":"8b5f..."</w:t>
              <w:br/>
              <w:t>}</w:t>
            </w:r>
          </w:p>
        </w:tc>
      </w:tr>
    </w:tbl>
    <w:p>
      <w:pPr>
        <w:spacing w:after="20"/>
      </w:pP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440"/>
            <w:shd w:fill="17365D"/>
            <w:vAlign w:val="center"/>
            <w:tcMar>
              <w:top w:w="100" w:type="dxa"/>
              <w:start w:w="120" w:type="dxa"/>
              <w:bottom w:w="100" w:type="dxa"/>
              <w:end w:w="120" w:type="dxa"/>
            </w:tcMar>
          </w:tcPr>
          <w:p>
            <w:pPr>
              <w:jc w:val="center"/>
            </w:pPr>
            <w:r/>
            <w:r>
              <w:rPr>
                <w:b/>
                <w:color w:val="FFFFFF"/>
                <w:sz w:val="18"/>
              </w:rPr>
              <w:t>Status</w:t>
            </w:r>
          </w:p>
        </w:tc>
        <w:tc>
          <w:tcPr>
            <w:tcW w:type="dxa" w:w="8352"/>
            <w:shd w:fill="17365D"/>
            <w:vAlign w:val="center"/>
            <w:tcMar>
              <w:top w:w="100" w:type="dxa"/>
              <w:start w:w="120" w:type="dxa"/>
              <w:bottom w:w="100" w:type="dxa"/>
              <w:end w:w="120" w:type="dxa"/>
            </w:tcMar>
          </w:tcPr>
          <w:p>
            <w:pPr>
              <w:jc w:val="center"/>
            </w:pPr>
            <w:r/>
            <w:r>
              <w:rPr>
                <w:b/>
                <w:color w:val="FFFFFF"/>
                <w:sz w:val="18"/>
              </w:rPr>
              <w:t>Use</w:t>
            </w:r>
          </w:p>
        </w:tc>
      </w:tr>
      <w:tr>
        <w:tc>
          <w:tcPr>
            <w:tcW w:type="dxa" w:w="1440"/>
            <w:vAlign w:val="center"/>
            <w:tcMar>
              <w:top w:w="100" w:type="dxa"/>
              <w:start w:w="120" w:type="dxa"/>
              <w:bottom w:w="100" w:type="dxa"/>
              <w:end w:w="120" w:type="dxa"/>
            </w:tcMar>
          </w:tcPr>
          <w:p>
            <w:pPr>
              <w:jc w:val="left"/>
            </w:pPr>
            <w:r/>
            <w:r>
              <w:rPr>
                <w:b w:val="0"/>
                <w:color w:val="1F2937"/>
                <w:sz w:val="18"/>
              </w:rPr>
              <w:t>400</w:t>
            </w:r>
          </w:p>
        </w:tc>
        <w:tc>
          <w:tcPr>
            <w:tcW w:type="dxa" w:w="8352"/>
            <w:vAlign w:val="center"/>
            <w:tcMar>
              <w:top w:w="100" w:type="dxa"/>
              <w:start w:w="120" w:type="dxa"/>
              <w:bottom w:w="100" w:type="dxa"/>
              <w:end w:w="120" w:type="dxa"/>
            </w:tcMar>
          </w:tcPr>
          <w:p>
            <w:pPr>
              <w:jc w:val="left"/>
            </w:pPr>
            <w:r/>
            <w:r>
              <w:rPr>
                <w:b w:val="0"/>
                <w:color w:val="1F2937"/>
                <w:sz w:val="18"/>
              </w:rPr>
              <w:t>Malformed syntax or request that cannot be parsed.</w:t>
            </w:r>
          </w:p>
        </w:tc>
      </w:tr>
      <w:tr>
        <w:tc>
          <w:tcPr>
            <w:tcW w:type="dxa" w:w="1440"/>
            <w:vAlign w:val="center"/>
            <w:tcMar>
              <w:top w:w="100" w:type="dxa"/>
              <w:start w:w="120" w:type="dxa"/>
              <w:bottom w:w="100" w:type="dxa"/>
              <w:end w:w="120" w:type="dxa"/>
            </w:tcMar>
          </w:tcPr>
          <w:p>
            <w:pPr>
              <w:jc w:val="left"/>
            </w:pPr>
            <w:r/>
            <w:r>
              <w:rPr>
                <w:b w:val="0"/>
                <w:color w:val="1F2937"/>
                <w:sz w:val="18"/>
              </w:rPr>
              <w:t>401</w:t>
            </w:r>
          </w:p>
        </w:tc>
        <w:tc>
          <w:tcPr>
            <w:tcW w:type="dxa" w:w="8352"/>
            <w:vAlign w:val="center"/>
            <w:tcMar>
              <w:top w:w="100" w:type="dxa"/>
              <w:start w:w="120" w:type="dxa"/>
              <w:bottom w:w="100" w:type="dxa"/>
              <w:end w:w="120" w:type="dxa"/>
            </w:tcMar>
          </w:tcPr>
          <w:p>
            <w:pPr>
              <w:jc w:val="left"/>
            </w:pPr>
            <w:r/>
            <w:r>
              <w:rPr>
                <w:b w:val="0"/>
                <w:color w:val="1F2937"/>
                <w:sz w:val="18"/>
              </w:rPr>
              <w:t>Authentication is missing or invalid.</w:t>
            </w:r>
          </w:p>
        </w:tc>
      </w:tr>
      <w:tr>
        <w:tc>
          <w:tcPr>
            <w:tcW w:type="dxa" w:w="1440"/>
            <w:vAlign w:val="center"/>
            <w:tcMar>
              <w:top w:w="100" w:type="dxa"/>
              <w:start w:w="120" w:type="dxa"/>
              <w:bottom w:w="100" w:type="dxa"/>
              <w:end w:w="120" w:type="dxa"/>
            </w:tcMar>
          </w:tcPr>
          <w:p>
            <w:pPr>
              <w:jc w:val="left"/>
            </w:pPr>
            <w:r/>
            <w:r>
              <w:rPr>
                <w:b w:val="0"/>
                <w:color w:val="1F2937"/>
                <w:sz w:val="18"/>
              </w:rPr>
              <w:t>403</w:t>
            </w:r>
          </w:p>
        </w:tc>
        <w:tc>
          <w:tcPr>
            <w:tcW w:type="dxa" w:w="8352"/>
            <w:vAlign w:val="center"/>
            <w:tcMar>
              <w:top w:w="100" w:type="dxa"/>
              <w:start w:w="120" w:type="dxa"/>
              <w:bottom w:w="100" w:type="dxa"/>
              <w:end w:w="120" w:type="dxa"/>
            </w:tcMar>
          </w:tcPr>
          <w:p>
            <w:pPr>
              <w:jc w:val="left"/>
            </w:pPr>
            <w:r/>
            <w:r>
              <w:rPr>
                <w:b w:val="0"/>
                <w:color w:val="1F2937"/>
                <w:sz w:val="18"/>
              </w:rPr>
              <w:t>Caller is authenticated but not permitted.</w:t>
            </w:r>
          </w:p>
        </w:tc>
      </w:tr>
      <w:tr>
        <w:tc>
          <w:tcPr>
            <w:tcW w:type="dxa" w:w="1440"/>
            <w:vAlign w:val="center"/>
            <w:tcMar>
              <w:top w:w="100" w:type="dxa"/>
              <w:start w:w="120" w:type="dxa"/>
              <w:bottom w:w="100" w:type="dxa"/>
              <w:end w:w="120" w:type="dxa"/>
            </w:tcMar>
          </w:tcPr>
          <w:p>
            <w:pPr>
              <w:jc w:val="left"/>
            </w:pPr>
            <w:r/>
            <w:r>
              <w:rPr>
                <w:b w:val="0"/>
                <w:color w:val="1F2937"/>
                <w:sz w:val="18"/>
              </w:rPr>
              <w:t>404</w:t>
            </w:r>
          </w:p>
        </w:tc>
        <w:tc>
          <w:tcPr>
            <w:tcW w:type="dxa" w:w="8352"/>
            <w:vAlign w:val="center"/>
            <w:tcMar>
              <w:top w:w="100" w:type="dxa"/>
              <w:start w:w="120" w:type="dxa"/>
              <w:bottom w:w="100" w:type="dxa"/>
              <w:end w:w="120" w:type="dxa"/>
            </w:tcMar>
          </w:tcPr>
          <w:p>
            <w:pPr>
              <w:jc w:val="left"/>
            </w:pPr>
            <w:r/>
            <w:r>
              <w:rPr>
                <w:b w:val="0"/>
                <w:color w:val="1F2937"/>
                <w:sz w:val="18"/>
              </w:rPr>
              <w:t>Resource absent, or deliberately concealed according to policy.</w:t>
            </w:r>
          </w:p>
        </w:tc>
      </w:tr>
      <w:tr>
        <w:tc>
          <w:tcPr>
            <w:tcW w:type="dxa" w:w="1440"/>
            <w:vAlign w:val="center"/>
            <w:tcMar>
              <w:top w:w="100" w:type="dxa"/>
              <w:start w:w="120" w:type="dxa"/>
              <w:bottom w:w="100" w:type="dxa"/>
              <w:end w:w="120" w:type="dxa"/>
            </w:tcMar>
          </w:tcPr>
          <w:p>
            <w:pPr>
              <w:jc w:val="left"/>
            </w:pPr>
            <w:r/>
            <w:r>
              <w:rPr>
                <w:b w:val="0"/>
                <w:color w:val="1F2937"/>
                <w:sz w:val="18"/>
              </w:rPr>
              <w:t>409</w:t>
            </w:r>
          </w:p>
        </w:tc>
        <w:tc>
          <w:tcPr>
            <w:tcW w:type="dxa" w:w="8352"/>
            <w:vAlign w:val="center"/>
            <w:tcMar>
              <w:top w:w="100" w:type="dxa"/>
              <w:start w:w="120" w:type="dxa"/>
              <w:bottom w:w="100" w:type="dxa"/>
              <w:end w:w="120" w:type="dxa"/>
            </w:tcMar>
          </w:tcPr>
          <w:p>
            <w:pPr>
              <w:jc w:val="left"/>
            </w:pPr>
            <w:r/>
            <w:r>
              <w:rPr>
                <w:b w:val="0"/>
                <w:color w:val="1F2937"/>
                <w:sz w:val="18"/>
              </w:rPr>
              <w:t>Business state, uniqueness, idempotency or concurrency conflict.</w:t>
            </w:r>
          </w:p>
        </w:tc>
      </w:tr>
      <w:tr>
        <w:tc>
          <w:tcPr>
            <w:tcW w:type="dxa" w:w="1440"/>
            <w:vAlign w:val="center"/>
            <w:tcMar>
              <w:top w:w="100" w:type="dxa"/>
              <w:start w:w="120" w:type="dxa"/>
              <w:bottom w:w="100" w:type="dxa"/>
              <w:end w:w="120" w:type="dxa"/>
            </w:tcMar>
          </w:tcPr>
          <w:p>
            <w:pPr>
              <w:jc w:val="left"/>
            </w:pPr>
            <w:r/>
            <w:r>
              <w:rPr>
                <w:b w:val="0"/>
                <w:color w:val="1F2937"/>
                <w:sz w:val="18"/>
              </w:rPr>
              <w:t>412</w:t>
            </w:r>
          </w:p>
        </w:tc>
        <w:tc>
          <w:tcPr>
            <w:tcW w:type="dxa" w:w="8352"/>
            <w:vAlign w:val="center"/>
            <w:tcMar>
              <w:top w:w="100" w:type="dxa"/>
              <w:start w:w="120" w:type="dxa"/>
              <w:bottom w:w="100" w:type="dxa"/>
              <w:end w:w="120" w:type="dxa"/>
            </w:tcMar>
          </w:tcPr>
          <w:p>
            <w:pPr>
              <w:jc w:val="left"/>
            </w:pPr>
            <w:r/>
            <w:r>
              <w:rPr>
                <w:b w:val="0"/>
                <w:color w:val="1F2937"/>
                <w:sz w:val="18"/>
              </w:rPr>
              <w:t>Conditional request precondition failed.</w:t>
            </w:r>
          </w:p>
        </w:tc>
      </w:tr>
      <w:tr>
        <w:tc>
          <w:tcPr>
            <w:tcW w:type="dxa" w:w="1440"/>
            <w:vAlign w:val="center"/>
            <w:tcMar>
              <w:top w:w="100" w:type="dxa"/>
              <w:start w:w="120" w:type="dxa"/>
              <w:bottom w:w="100" w:type="dxa"/>
              <w:end w:w="120" w:type="dxa"/>
            </w:tcMar>
          </w:tcPr>
          <w:p>
            <w:pPr>
              <w:jc w:val="left"/>
            </w:pPr>
            <w:r/>
            <w:r>
              <w:rPr>
                <w:b w:val="0"/>
                <w:color w:val="1F2937"/>
                <w:sz w:val="18"/>
              </w:rPr>
              <w:t>422</w:t>
            </w:r>
          </w:p>
        </w:tc>
        <w:tc>
          <w:tcPr>
            <w:tcW w:type="dxa" w:w="8352"/>
            <w:vAlign w:val="center"/>
            <w:tcMar>
              <w:top w:w="100" w:type="dxa"/>
              <w:start w:w="120" w:type="dxa"/>
              <w:bottom w:w="100" w:type="dxa"/>
              <w:end w:w="120" w:type="dxa"/>
            </w:tcMar>
          </w:tcPr>
          <w:p>
            <w:pPr>
              <w:jc w:val="left"/>
            </w:pPr>
            <w:r/>
            <w:r>
              <w:rPr>
                <w:b w:val="0"/>
                <w:color w:val="1F2937"/>
                <w:sz w:val="18"/>
              </w:rPr>
              <w:t>Well-formed request violates semantic validation.</w:t>
            </w:r>
          </w:p>
        </w:tc>
      </w:tr>
      <w:tr>
        <w:tc>
          <w:tcPr>
            <w:tcW w:type="dxa" w:w="1440"/>
            <w:vAlign w:val="center"/>
            <w:tcMar>
              <w:top w:w="100" w:type="dxa"/>
              <w:start w:w="120" w:type="dxa"/>
              <w:bottom w:w="100" w:type="dxa"/>
              <w:end w:w="120" w:type="dxa"/>
            </w:tcMar>
          </w:tcPr>
          <w:p>
            <w:pPr>
              <w:jc w:val="left"/>
            </w:pPr>
            <w:r/>
            <w:r>
              <w:rPr>
                <w:b w:val="0"/>
                <w:color w:val="1F2937"/>
                <w:sz w:val="18"/>
              </w:rPr>
              <w:t>429</w:t>
            </w:r>
          </w:p>
        </w:tc>
        <w:tc>
          <w:tcPr>
            <w:tcW w:type="dxa" w:w="8352"/>
            <w:vAlign w:val="center"/>
            <w:tcMar>
              <w:top w:w="100" w:type="dxa"/>
              <w:start w:w="120" w:type="dxa"/>
              <w:bottom w:w="100" w:type="dxa"/>
              <w:end w:w="120" w:type="dxa"/>
            </w:tcMar>
          </w:tcPr>
          <w:p>
            <w:pPr>
              <w:jc w:val="left"/>
            </w:pPr>
            <w:r/>
            <w:r>
              <w:rPr>
                <w:b w:val="0"/>
                <w:color w:val="1F2937"/>
                <w:sz w:val="18"/>
              </w:rPr>
              <w:t>Rate or concurrency limit exceeded.</w:t>
            </w:r>
          </w:p>
        </w:tc>
      </w:tr>
      <w:tr>
        <w:tc>
          <w:tcPr>
            <w:tcW w:type="dxa" w:w="1440"/>
            <w:vAlign w:val="center"/>
            <w:tcMar>
              <w:top w:w="100" w:type="dxa"/>
              <w:start w:w="120" w:type="dxa"/>
              <w:bottom w:w="100" w:type="dxa"/>
              <w:end w:w="120" w:type="dxa"/>
            </w:tcMar>
          </w:tcPr>
          <w:p>
            <w:pPr>
              <w:jc w:val="left"/>
            </w:pPr>
            <w:r/>
            <w:r>
              <w:rPr>
                <w:b w:val="0"/>
                <w:color w:val="1F2937"/>
                <w:sz w:val="18"/>
              </w:rPr>
              <w:t>503</w:t>
            </w:r>
          </w:p>
        </w:tc>
        <w:tc>
          <w:tcPr>
            <w:tcW w:type="dxa" w:w="8352"/>
            <w:vAlign w:val="center"/>
            <w:tcMar>
              <w:top w:w="100" w:type="dxa"/>
              <w:start w:w="120" w:type="dxa"/>
              <w:bottom w:w="100" w:type="dxa"/>
              <w:end w:w="120" w:type="dxa"/>
            </w:tcMar>
          </w:tcPr>
          <w:p>
            <w:pPr>
              <w:jc w:val="left"/>
            </w:pPr>
            <w:r/>
            <w:r>
              <w:rPr>
                <w:b w:val="0"/>
                <w:color w:val="1F2937"/>
                <w:sz w:val="18"/>
              </w:rPr>
              <w:t>Temporarily unavailable; retry may be appropriate under policy.</w:t>
            </w:r>
          </w:p>
        </w:tc>
      </w:tr>
    </w:tbl>
    <w:p>
      <w:pPr>
        <w:spacing w:after="40"/>
      </w:pPr>
    </w:p>
    <w:tbl>
      <w:tblPr>
        <w:tblW w:type="auto" w:w="0"/>
        <w:jc w:val="center"/>
        <w:tblLook w:firstColumn="1" w:firstRow="1" w:lastColumn="0" w:lastRow="0" w:noHBand="0" w:noVBand="1" w:val="04A0"/>
      </w:tblPr>
      <w:tblGrid>
        <w:gridCol w:w="10080"/>
      </w:tblGrid>
      <w:tr>
        <w:tc>
          <w:tcPr>
            <w:tcW w:type="dxa" w:w="10080"/>
            <w:shd w:fill="FCE4D6"/>
            <w:tcMar>
              <w:top w:w="130" w:type="dxa"/>
              <w:start w:w="170" w:type="dxa"/>
              <w:bottom w:w="130" w:type="dxa"/>
              <w:end w:w="170" w:type="dxa"/>
            </w:tcMar>
          </w:tcPr>
          <w:p>
            <w:pPr>
              <w:spacing w:after="60"/>
            </w:pPr>
            <w:r>
              <w:rPr>
                <w:b/>
                <w:color w:val="9C0006"/>
                <w:sz w:val="20"/>
              </w:rPr>
              <w:t xml:space="preserve">Do not:  </w:t>
            </w:r>
            <w:r>
              <w:rPr>
                <w:color w:val="1F2937"/>
                <w:sz w:val="20"/>
              </w:rPr>
              <w:t>Return HTTP 200 with {"success": false} for normal failures. This breaks HTTP semantics, monitoring, gateways, retries and client libraries.</w:t>
            </w:r>
          </w:p>
        </w:tc>
      </w:tr>
    </w:tbl>
    <w:p>
      <w:pPr>
        <w:spacing w:after="20"/>
      </w:pPr>
    </w:p>
    <w:p>
      <w:pPr>
        <w:pStyle w:val="Heading1"/>
      </w:pPr>
      <w:r>
        <w:t>9. Pagination, filtering and query safety</w:t>
      </w:r>
    </w:p>
    <w:p>
      <w:pPr>
        <w:pStyle w:val="Heading2"/>
      </w:pPr>
      <w:r>
        <w:t>9.1 Cursor pagination</w:t>
      </w:r>
    </w:p>
    <w:tbl>
      <w:tblPr>
        <w:tblW w:type="auto" w:w="0"/>
        <w:jc w:val="center"/>
        <w:tblLook w:firstColumn="1" w:firstRow="1" w:lastColumn="0" w:lastRow="0" w:noHBand="0" w:noVBand="1" w:val="04A0"/>
      </w:tblPr>
      <w:tblGrid>
        <w:gridCol w:w="10080"/>
      </w:tblGrid>
      <w:tr>
        <w:tc>
          <w:tcPr>
            <w:tcW w:type="dxa" w:w="10080"/>
            <w:shd w:fill="F2F5F8"/>
            <w:tcMar>
              <w:top w:w="120" w:type="dxa"/>
              <w:start w:w="150" w:type="dxa"/>
              <w:bottom w:w="120" w:type="dxa"/>
              <w:end w:w="150" w:type="dxa"/>
            </w:tcMar>
          </w:tcPr>
          <w:p>
            <w:pPr>
              <w:spacing w:after="0"/>
            </w:pPr>
            <w:r>
              <w:rPr>
                <w:rFonts w:ascii="Consolas" w:hAnsi="Consolas"/>
                <w:color w:val="1F2937"/>
                <w:sz w:val="18"/>
              </w:rPr>
              <w:t>GET /v1/orders?customerId=c-42&amp;limit=50&amp;after=eyJjcmVhdGVkQXQiOi...</w:t>
            </w:r>
          </w:p>
        </w:tc>
      </w:tr>
    </w:tbl>
    <w:p>
      <w:pPr>
        <w:spacing w:after="20"/>
      </w:pPr>
    </w:p>
    <w:tbl>
      <w:tblPr>
        <w:tblW w:type="auto" w:w="0"/>
        <w:jc w:val="center"/>
        <w:tblLook w:firstColumn="1" w:firstRow="1" w:lastColumn="0" w:lastRow="0" w:noHBand="0" w:noVBand="1" w:val="04A0"/>
      </w:tblPr>
      <w:tblGrid>
        <w:gridCol w:w="10080"/>
      </w:tblGrid>
      <w:tr>
        <w:tc>
          <w:tcPr>
            <w:tcW w:type="dxa" w:w="10080"/>
            <w:shd w:fill="F2F5F8"/>
            <w:tcMar>
              <w:top w:w="120" w:type="dxa"/>
              <w:start w:w="150" w:type="dxa"/>
              <w:bottom w:w="120" w:type="dxa"/>
              <w:end w:w="150" w:type="dxa"/>
            </w:tcMar>
          </w:tcPr>
          <w:p>
            <w:pPr>
              <w:spacing w:after="0"/>
            </w:pPr>
            <w:r>
              <w:rPr>
                <w:rFonts w:ascii="Consolas" w:hAnsi="Consolas"/>
                <w:color w:val="1F2937"/>
                <w:sz w:val="18"/>
              </w:rPr>
              <w:t>{</w:t>
              <w:br/>
              <w:t xml:space="preserve">  "items":[...],</w:t>
              <w:br/>
              <w:t xml:space="preserve">  "page":{"nextCursor":"eyJjcmVhdGVkQXQiOi...","hasMore":true}</w:t>
              <w:br/>
              <w:t>}</w:t>
            </w:r>
          </w:p>
        </w:tc>
      </w:tr>
    </w:tbl>
    <w:p>
      <w:pPr>
        <w:spacing w:after="20"/>
      </w:pPr>
    </w:p>
    <w:p>
      <w:r>
        <w:t>Cursor pagination is normally safer for changing datasets because it can continue from a deterministic sort key rather than repeatedly scanning and skipping rows.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312"/>
            <w:shd w:fill="17365D"/>
            <w:vAlign w:val="center"/>
            <w:tcMar>
              <w:top w:w="100" w:type="dxa"/>
              <w:start w:w="120" w:type="dxa"/>
              <w:bottom w:w="100" w:type="dxa"/>
              <w:end w:w="120" w:type="dxa"/>
            </w:tcMar>
          </w:tcPr>
          <w:p>
            <w:pPr>
              <w:jc w:val="center"/>
            </w:pPr>
            <w:r/>
            <w:r>
              <w:rPr>
                <w:b/>
                <w:color w:val="FFFFFF"/>
                <w:sz w:val="18"/>
              </w:rPr>
              <w:t>Control</w:t>
            </w:r>
          </w:p>
        </w:tc>
        <w:tc>
          <w:tcPr>
            <w:tcW w:type="dxa" w:w="6480"/>
            <w:shd w:fill="17365D"/>
            <w:vAlign w:val="center"/>
            <w:tcMar>
              <w:top w:w="100" w:type="dxa"/>
              <w:start w:w="120" w:type="dxa"/>
              <w:bottom w:w="100" w:type="dxa"/>
              <w:end w:w="120" w:type="dxa"/>
            </w:tcMar>
          </w:tcPr>
          <w:p>
            <w:pPr>
              <w:jc w:val="center"/>
            </w:pPr>
            <w:r/>
            <w:r>
              <w:rPr>
                <w:b/>
                <w:color w:val="FFFFFF"/>
                <w:sz w:val="18"/>
              </w:rPr>
              <w:t>Reason</w:t>
            </w:r>
          </w:p>
        </w:tc>
      </w:tr>
      <w:tr>
        <w:tc>
          <w:tcPr>
            <w:tcW w:type="dxa" w:w="3312"/>
            <w:vAlign w:val="center"/>
            <w:tcMar>
              <w:top w:w="100" w:type="dxa"/>
              <w:start w:w="120" w:type="dxa"/>
              <w:bottom w:w="100" w:type="dxa"/>
              <w:end w:w="120" w:type="dxa"/>
            </w:tcMar>
          </w:tcPr>
          <w:p>
            <w:pPr>
              <w:jc w:val="left"/>
            </w:pPr>
            <w:r/>
            <w:r>
              <w:rPr>
                <w:b w:val="0"/>
                <w:color w:val="1F2937"/>
                <w:sz w:val="18"/>
              </w:rPr>
              <w:t>Maximum page size</w:t>
            </w:r>
          </w:p>
        </w:tc>
        <w:tc>
          <w:tcPr>
            <w:tcW w:type="dxa" w:w="6480"/>
            <w:vAlign w:val="center"/>
            <w:tcMar>
              <w:top w:w="100" w:type="dxa"/>
              <w:start w:w="120" w:type="dxa"/>
              <w:bottom w:w="100" w:type="dxa"/>
              <w:end w:w="120" w:type="dxa"/>
            </w:tcMar>
          </w:tcPr>
          <w:p>
            <w:pPr>
              <w:jc w:val="left"/>
            </w:pPr>
            <w:r/>
            <w:r>
              <w:rPr>
                <w:b w:val="0"/>
                <w:color w:val="1F2937"/>
                <w:sz w:val="18"/>
              </w:rPr>
              <w:t>Protect memory, database and network capacity.</w:t>
            </w:r>
          </w:p>
        </w:tc>
      </w:tr>
      <w:tr>
        <w:tc>
          <w:tcPr>
            <w:tcW w:type="dxa" w:w="3312"/>
            <w:vAlign w:val="center"/>
            <w:tcMar>
              <w:top w:w="100" w:type="dxa"/>
              <w:start w:w="120" w:type="dxa"/>
              <w:bottom w:w="100" w:type="dxa"/>
              <w:end w:w="120" w:type="dxa"/>
            </w:tcMar>
          </w:tcPr>
          <w:p>
            <w:pPr>
              <w:jc w:val="left"/>
            </w:pPr>
            <w:r/>
            <w:r>
              <w:rPr>
                <w:b w:val="0"/>
                <w:color w:val="1F2937"/>
                <w:sz w:val="18"/>
              </w:rPr>
              <w:t>Deterministic sort with tie-breaker</w:t>
            </w:r>
          </w:p>
        </w:tc>
        <w:tc>
          <w:tcPr>
            <w:tcW w:type="dxa" w:w="6480"/>
            <w:vAlign w:val="center"/>
            <w:tcMar>
              <w:top w:w="100" w:type="dxa"/>
              <w:start w:w="120" w:type="dxa"/>
              <w:bottom w:w="100" w:type="dxa"/>
              <w:end w:w="120" w:type="dxa"/>
            </w:tcMar>
          </w:tcPr>
          <w:p>
            <w:pPr>
              <w:jc w:val="left"/>
            </w:pPr>
            <w:r/>
            <w:r>
              <w:rPr>
                <w:b w:val="0"/>
                <w:color w:val="1F2937"/>
                <w:sz w:val="18"/>
              </w:rPr>
              <w:t>Prevent duplicates and skipped records.</w:t>
            </w:r>
          </w:p>
        </w:tc>
      </w:tr>
      <w:tr>
        <w:tc>
          <w:tcPr>
            <w:tcW w:type="dxa" w:w="3312"/>
            <w:vAlign w:val="center"/>
            <w:tcMar>
              <w:top w:w="100" w:type="dxa"/>
              <w:start w:w="120" w:type="dxa"/>
              <w:bottom w:w="100" w:type="dxa"/>
              <w:end w:w="120" w:type="dxa"/>
            </w:tcMar>
          </w:tcPr>
          <w:p>
            <w:pPr>
              <w:jc w:val="left"/>
            </w:pPr>
            <w:r/>
            <w:r>
              <w:rPr>
                <w:b w:val="0"/>
                <w:color w:val="1F2937"/>
                <w:sz w:val="18"/>
              </w:rPr>
              <w:t>Allowed filters and sorts</w:t>
            </w:r>
          </w:p>
        </w:tc>
        <w:tc>
          <w:tcPr>
            <w:tcW w:type="dxa" w:w="6480"/>
            <w:vAlign w:val="center"/>
            <w:tcMar>
              <w:top w:w="100" w:type="dxa"/>
              <w:start w:w="120" w:type="dxa"/>
              <w:bottom w:w="100" w:type="dxa"/>
              <w:end w:w="120" w:type="dxa"/>
            </w:tcMar>
          </w:tcPr>
          <w:p>
            <w:pPr>
              <w:jc w:val="left"/>
            </w:pPr>
            <w:r/>
            <w:r>
              <w:rPr>
                <w:b w:val="0"/>
                <w:color w:val="1F2937"/>
                <w:sz w:val="18"/>
              </w:rPr>
              <w:t>Ensure known, indexed access paths.</w:t>
            </w:r>
          </w:p>
        </w:tc>
      </w:tr>
      <w:tr>
        <w:tc>
          <w:tcPr>
            <w:tcW w:type="dxa" w:w="3312"/>
            <w:vAlign w:val="center"/>
            <w:tcMar>
              <w:top w:w="100" w:type="dxa"/>
              <w:start w:w="120" w:type="dxa"/>
              <w:bottom w:w="100" w:type="dxa"/>
              <w:end w:w="120" w:type="dxa"/>
            </w:tcMar>
          </w:tcPr>
          <w:p>
            <w:pPr>
              <w:jc w:val="left"/>
            </w:pPr>
            <w:r/>
            <w:r>
              <w:rPr>
                <w:b w:val="0"/>
                <w:color w:val="1F2937"/>
                <w:sz w:val="18"/>
              </w:rPr>
              <w:t>Maximum date range</w:t>
            </w:r>
          </w:p>
        </w:tc>
        <w:tc>
          <w:tcPr>
            <w:tcW w:type="dxa" w:w="6480"/>
            <w:vAlign w:val="center"/>
            <w:tcMar>
              <w:top w:w="100" w:type="dxa"/>
              <w:start w:w="120" w:type="dxa"/>
              <w:bottom w:w="100" w:type="dxa"/>
              <w:end w:w="120" w:type="dxa"/>
            </w:tcMar>
          </w:tcPr>
          <w:p>
            <w:pPr>
              <w:jc w:val="left"/>
            </w:pPr>
            <w:r/>
            <w:r>
              <w:rPr>
                <w:b w:val="0"/>
                <w:color w:val="1F2937"/>
                <w:sz w:val="18"/>
              </w:rPr>
              <w:t>Prevent accidental archive scans.</w:t>
            </w:r>
          </w:p>
        </w:tc>
      </w:tr>
      <w:tr>
        <w:tc>
          <w:tcPr>
            <w:tcW w:type="dxa" w:w="3312"/>
            <w:vAlign w:val="center"/>
            <w:tcMar>
              <w:top w:w="100" w:type="dxa"/>
              <w:start w:w="120" w:type="dxa"/>
              <w:bottom w:w="100" w:type="dxa"/>
              <w:end w:w="120" w:type="dxa"/>
            </w:tcMar>
          </w:tcPr>
          <w:p>
            <w:pPr>
              <w:jc w:val="left"/>
            </w:pPr>
            <w:r/>
            <w:r>
              <w:rPr>
                <w:b w:val="0"/>
                <w:color w:val="1F2937"/>
                <w:sz w:val="18"/>
              </w:rPr>
              <w:t>Opaque cursor</w:t>
            </w:r>
          </w:p>
        </w:tc>
        <w:tc>
          <w:tcPr>
            <w:tcW w:type="dxa" w:w="6480"/>
            <w:vAlign w:val="center"/>
            <w:tcMar>
              <w:top w:w="100" w:type="dxa"/>
              <w:start w:w="120" w:type="dxa"/>
              <w:bottom w:w="100" w:type="dxa"/>
              <w:end w:w="120" w:type="dxa"/>
            </w:tcMar>
          </w:tcPr>
          <w:p>
            <w:pPr>
              <w:jc w:val="left"/>
            </w:pPr>
            <w:r/>
            <w:r>
              <w:rPr>
                <w:b w:val="0"/>
                <w:color w:val="1F2937"/>
                <w:sz w:val="18"/>
              </w:rPr>
              <w:t>Allow implementation evolution and prevent client coupling.</w:t>
            </w:r>
          </w:p>
        </w:tc>
      </w:tr>
      <w:tr>
        <w:tc>
          <w:tcPr>
            <w:tcW w:type="dxa" w:w="3312"/>
            <w:vAlign w:val="center"/>
            <w:tcMar>
              <w:top w:w="100" w:type="dxa"/>
              <w:start w:w="120" w:type="dxa"/>
              <w:bottom w:w="100" w:type="dxa"/>
              <w:end w:w="120" w:type="dxa"/>
            </w:tcMar>
          </w:tcPr>
          <w:p>
            <w:pPr>
              <w:jc w:val="left"/>
            </w:pPr>
            <w:r/>
            <w:r>
              <w:rPr>
                <w:b w:val="0"/>
                <w:color w:val="1F2937"/>
                <w:sz w:val="18"/>
              </w:rPr>
              <w:t>Asynchronous export threshold</w:t>
            </w:r>
          </w:p>
        </w:tc>
        <w:tc>
          <w:tcPr>
            <w:tcW w:type="dxa" w:w="6480"/>
            <w:vAlign w:val="center"/>
            <w:tcMar>
              <w:top w:w="100" w:type="dxa"/>
              <w:start w:w="120" w:type="dxa"/>
              <w:bottom w:w="100" w:type="dxa"/>
              <w:end w:w="120" w:type="dxa"/>
            </w:tcMar>
          </w:tcPr>
          <w:p>
            <w:pPr>
              <w:jc w:val="left"/>
            </w:pPr>
            <w:r/>
            <w:r>
              <w:rPr>
                <w:b w:val="0"/>
                <w:color w:val="1F2937"/>
                <w:sz w:val="18"/>
              </w:rPr>
              <w:t>Move bulk data movement away from interactive APIs.</w:t>
            </w:r>
          </w:p>
        </w:tc>
      </w:tr>
    </w:tbl>
    <w:p>
      <w:pPr>
        <w:spacing w:after="40"/>
      </w:pPr>
    </w:p>
    <w:p>
      <w:pPr>
        <w:pStyle w:val="Heading1"/>
      </w:pPr>
      <w:r>
        <w:t>10. Caching design</w:t>
      </w:r>
    </w:p>
    <w:tbl>
      <w:tblPr>
        <w:tblW w:type="auto" w:w="0"/>
        <w:jc w:val="center"/>
        <w:tblLook w:firstColumn="1" w:firstRow="1" w:lastColumn="0" w:lastRow="0" w:noHBand="0" w:noVBand="1" w:val="04A0"/>
      </w:tblPr>
      <w:tblGrid>
        <w:gridCol w:w="10080"/>
      </w:tblGrid>
      <w:tr>
        <w:tc>
          <w:tcPr>
            <w:tcW w:type="dxa" w:w="10080"/>
            <w:shd w:fill="F2F5F8"/>
            <w:tcMar>
              <w:top w:w="120" w:type="dxa"/>
              <w:start w:w="150" w:type="dxa"/>
              <w:bottom w:w="120" w:type="dxa"/>
              <w:end w:w="150" w:type="dxa"/>
            </w:tcMar>
          </w:tcPr>
          <w:p>
            <w:pPr>
              <w:spacing w:after="0"/>
            </w:pPr>
            <w:r>
              <w:rPr>
                <w:rFonts w:ascii="Consolas" w:hAnsi="Consolas"/>
                <w:color w:val="1F2937"/>
                <w:sz w:val="18"/>
              </w:rPr>
              <w:t>GET /v1/restaurants/rest-204/menu</w:t>
              <w:br/>
              <w:br/>
              <w:t>HTTP/1.1 200 OK</w:t>
              <w:br/>
              <w:t>Cache-Control: public, max-age=300, stale-while-revalidate=60</w:t>
              <w:br/>
              <w:t>ETag: "menu-87"</w:t>
            </w:r>
          </w:p>
        </w:tc>
      </w:tr>
    </w:tbl>
    <w:p>
      <w:pPr>
        <w:spacing w:after="20"/>
      </w:pPr>
    </w:p>
    <w:tbl>
      <w:tblPr>
        <w:tblW w:type="auto" w:w="0"/>
        <w:jc w:val="center"/>
        <w:tblLook w:firstColumn="1" w:firstRow="1" w:lastColumn="0" w:lastRow="0" w:noHBand="0" w:noVBand="1" w:val="04A0"/>
      </w:tblPr>
      <w:tblGrid>
        <w:gridCol w:w="10080"/>
      </w:tblGrid>
      <w:tr>
        <w:tc>
          <w:tcPr>
            <w:tcW w:type="dxa" w:w="10080"/>
            <w:shd w:fill="F2F5F8"/>
            <w:tcMar>
              <w:top w:w="120" w:type="dxa"/>
              <w:start w:w="150" w:type="dxa"/>
              <w:bottom w:w="120" w:type="dxa"/>
              <w:end w:w="150" w:type="dxa"/>
            </w:tcMar>
          </w:tcPr>
          <w:p>
            <w:pPr>
              <w:spacing w:after="0"/>
            </w:pPr>
            <w:r>
              <w:rPr>
                <w:rFonts w:ascii="Consolas" w:hAnsi="Consolas"/>
                <w:color w:val="1F2937"/>
                <w:sz w:val="18"/>
              </w:rPr>
              <w:t>GET /v1/restaurants/rest-204/menu</w:t>
              <w:br/>
              <w:t>If-None-Match: "menu-87"</w:t>
              <w:br/>
              <w:br/>
              <w:t>HTTP/1.1 304 Not Modified</w:t>
            </w:r>
          </w:p>
        </w:tc>
      </w:tr>
    </w:tbl>
    <w:p>
      <w:pPr>
        <w:spacing w:after="20"/>
      </w:pP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896"/>
            <w:shd w:fill="17365D"/>
            <w:vAlign w:val="center"/>
            <w:tcMar>
              <w:top w:w="100" w:type="dxa"/>
              <w:start w:w="120" w:type="dxa"/>
              <w:bottom w:w="100" w:type="dxa"/>
              <w:end w:w="120" w:type="dxa"/>
            </w:tcMar>
          </w:tcPr>
          <w:p>
            <w:pPr>
              <w:jc w:val="center"/>
            </w:pPr>
            <w:r/>
            <w:r>
              <w:rPr>
                <w:b/>
                <w:color w:val="FFFFFF"/>
                <w:sz w:val="18"/>
              </w:rPr>
              <w:t>Good cache candidate</w:t>
            </w:r>
          </w:p>
        </w:tc>
        <w:tc>
          <w:tcPr>
            <w:tcW w:type="dxa" w:w="4896"/>
            <w:shd w:fill="17365D"/>
            <w:vAlign w:val="center"/>
            <w:tcMar>
              <w:top w:w="100" w:type="dxa"/>
              <w:start w:w="120" w:type="dxa"/>
              <w:bottom w:w="100" w:type="dxa"/>
              <w:end w:w="120" w:type="dxa"/>
            </w:tcMar>
          </w:tcPr>
          <w:p>
            <w:pPr>
              <w:jc w:val="center"/>
            </w:pPr>
            <w:r/>
            <w:r>
              <w:rPr>
                <w:b/>
                <w:color w:val="FFFFFF"/>
                <w:sz w:val="18"/>
              </w:rPr>
              <w:t>Poor/risky cache candidate</w:t>
            </w:r>
          </w:p>
        </w:tc>
      </w:tr>
      <w:tr>
        <w:tc>
          <w:tcPr>
            <w:tcW w:type="dxa" w:w="4896"/>
            <w:vAlign w:val="center"/>
            <w:tcMar>
              <w:top w:w="100" w:type="dxa"/>
              <w:start w:w="120" w:type="dxa"/>
              <w:bottom w:w="100" w:type="dxa"/>
              <w:end w:w="120" w:type="dxa"/>
            </w:tcMar>
          </w:tcPr>
          <w:p>
            <w:pPr>
              <w:jc w:val="left"/>
            </w:pPr>
            <w:r/>
            <w:r>
              <w:rPr>
                <w:b w:val="0"/>
                <w:color w:val="1F2937"/>
                <w:sz w:val="18"/>
              </w:rPr>
              <w:t>Restaurant menu and public catalog</w:t>
            </w:r>
          </w:p>
        </w:tc>
        <w:tc>
          <w:tcPr>
            <w:tcW w:type="dxa" w:w="4896"/>
            <w:vAlign w:val="center"/>
            <w:tcMar>
              <w:top w:w="100" w:type="dxa"/>
              <w:start w:w="120" w:type="dxa"/>
              <w:bottom w:w="100" w:type="dxa"/>
              <w:end w:w="120" w:type="dxa"/>
            </w:tcMar>
          </w:tcPr>
          <w:p>
            <w:pPr>
              <w:jc w:val="left"/>
            </w:pPr>
            <w:r/>
            <w:r>
              <w:rPr>
                <w:b w:val="0"/>
                <w:color w:val="1F2937"/>
                <w:sz w:val="18"/>
              </w:rPr>
              <w:t>Bank available balance without explicit freshness semantics.</w:t>
            </w:r>
          </w:p>
        </w:tc>
      </w:tr>
      <w:tr>
        <w:tc>
          <w:tcPr>
            <w:tcW w:type="dxa" w:w="4896"/>
            <w:vAlign w:val="center"/>
            <w:tcMar>
              <w:top w:w="100" w:type="dxa"/>
              <w:start w:w="120" w:type="dxa"/>
              <w:bottom w:w="100" w:type="dxa"/>
              <w:end w:w="120" w:type="dxa"/>
            </w:tcMar>
          </w:tcPr>
          <w:p>
            <w:pPr>
              <w:jc w:val="left"/>
            </w:pPr>
            <w:r/>
            <w:r>
              <w:rPr>
                <w:b w:val="0"/>
                <w:color w:val="1F2937"/>
                <w:sz w:val="18"/>
              </w:rPr>
              <w:t>Reference data and stable configuration</w:t>
            </w:r>
          </w:p>
        </w:tc>
        <w:tc>
          <w:tcPr>
            <w:tcW w:type="dxa" w:w="4896"/>
            <w:vAlign w:val="center"/>
            <w:tcMar>
              <w:top w:w="100" w:type="dxa"/>
              <w:start w:w="120" w:type="dxa"/>
              <w:bottom w:w="100" w:type="dxa"/>
              <w:end w:w="120" w:type="dxa"/>
            </w:tcMar>
          </w:tcPr>
          <w:p>
            <w:pPr>
              <w:jc w:val="left"/>
            </w:pPr>
            <w:r/>
            <w:r>
              <w:rPr>
                <w:b w:val="0"/>
                <w:color w:val="1F2937"/>
                <w:sz w:val="18"/>
              </w:rPr>
              <w:t>Clinical allergy or medication data where stale values create risk.</w:t>
            </w:r>
          </w:p>
        </w:tc>
      </w:tr>
      <w:tr>
        <w:tc>
          <w:tcPr>
            <w:tcW w:type="dxa" w:w="4896"/>
            <w:vAlign w:val="center"/>
            <w:tcMar>
              <w:top w:w="100" w:type="dxa"/>
              <w:start w:w="120" w:type="dxa"/>
              <w:bottom w:w="100" w:type="dxa"/>
              <w:end w:w="120" w:type="dxa"/>
            </w:tcMar>
          </w:tcPr>
          <w:p>
            <w:pPr>
              <w:jc w:val="left"/>
            </w:pPr>
            <w:r/>
            <w:r>
              <w:rPr>
                <w:b w:val="0"/>
                <w:color w:val="1F2937"/>
                <w:sz w:val="18"/>
              </w:rPr>
              <w:t>Public product details</w:t>
            </w:r>
          </w:p>
        </w:tc>
        <w:tc>
          <w:tcPr>
            <w:tcW w:type="dxa" w:w="4896"/>
            <w:vAlign w:val="center"/>
            <w:tcMar>
              <w:top w:w="100" w:type="dxa"/>
              <w:start w:w="120" w:type="dxa"/>
              <w:bottom w:w="100" w:type="dxa"/>
              <w:end w:w="120" w:type="dxa"/>
            </w:tcMar>
          </w:tcPr>
          <w:p>
            <w:pPr>
              <w:jc w:val="left"/>
            </w:pPr>
            <w:r/>
            <w:r>
              <w:rPr>
                <w:b w:val="0"/>
                <w:color w:val="1F2937"/>
                <w:sz w:val="18"/>
              </w:rPr>
              <w:t>Authorization decision without safe invalidation.</w:t>
            </w:r>
          </w:p>
        </w:tc>
      </w:tr>
      <w:tr>
        <w:tc>
          <w:tcPr>
            <w:tcW w:type="dxa" w:w="4896"/>
            <w:vAlign w:val="center"/>
            <w:tcMar>
              <w:top w:w="100" w:type="dxa"/>
              <w:start w:w="120" w:type="dxa"/>
              <w:bottom w:w="100" w:type="dxa"/>
              <w:end w:w="120" w:type="dxa"/>
            </w:tcMar>
          </w:tcPr>
          <w:p>
            <w:pPr>
              <w:jc w:val="left"/>
            </w:pPr>
            <w:r/>
            <w:r>
              <w:rPr>
                <w:b w:val="0"/>
                <w:color w:val="1F2937"/>
                <w:sz w:val="18"/>
              </w:rPr>
              <w:t>Immutable historical document</w:t>
            </w:r>
          </w:p>
        </w:tc>
        <w:tc>
          <w:tcPr>
            <w:tcW w:type="dxa" w:w="4896"/>
            <w:vAlign w:val="center"/>
            <w:tcMar>
              <w:top w:w="100" w:type="dxa"/>
              <w:start w:w="120" w:type="dxa"/>
              <w:bottom w:w="100" w:type="dxa"/>
              <w:end w:w="120" w:type="dxa"/>
            </w:tcMar>
          </w:tcPr>
          <w:p>
            <w:pPr>
              <w:jc w:val="left"/>
            </w:pPr>
            <w:r/>
            <w:r>
              <w:rPr>
                <w:b w:val="0"/>
                <w:color w:val="1F2937"/>
                <w:sz w:val="18"/>
              </w:rPr>
              <w:t>Rapidly changing inventory at checkout.</w:t>
            </w:r>
          </w:p>
        </w:tc>
      </w:tr>
    </w:tbl>
    <w:p>
      <w:pPr>
        <w:spacing w:after="40"/>
      </w:pPr>
    </w:p>
    <w:p>
      <w:r>
        <w:t>A caching design must define freshness tolerance, invalidation, authorization variation, tenant isolation, stale behavior, negative caching and stampede protection.</w:t>
      </w:r>
    </w:p>
    <w:p>
      <w:pPr>
        <w:pStyle w:val="Heading1"/>
      </w:pPr>
      <w:r>
        <w:t>11. When REST becomes inefficient or inappropriate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shd w:fill="17365D"/>
            <w:vAlign w:val="center"/>
            <w:tcMar>
              <w:top w:w="100" w:type="dxa"/>
              <w:start w:w="120" w:type="dxa"/>
              <w:bottom w:w="100" w:type="dxa"/>
              <w:end w:w="120" w:type="dxa"/>
            </w:tcMar>
          </w:tcPr>
          <w:p>
            <w:pPr>
              <w:jc w:val="center"/>
            </w:pPr>
            <w:r/>
            <w:r>
              <w:rPr>
                <w:b/>
                <w:color w:val="FFFFFF"/>
                <w:sz w:val="18"/>
              </w:rPr>
              <w:t>Situation</w:t>
            </w:r>
          </w:p>
        </w:tc>
        <w:tc>
          <w:tcPr>
            <w:tcW w:type="dxa" w:w="4320"/>
            <w:shd w:fill="17365D"/>
            <w:vAlign w:val="center"/>
            <w:tcMar>
              <w:top w:w="100" w:type="dxa"/>
              <w:start w:w="120" w:type="dxa"/>
              <w:bottom w:w="100" w:type="dxa"/>
              <w:end w:w="120" w:type="dxa"/>
            </w:tcMar>
          </w:tcPr>
          <w:p>
            <w:pPr>
              <w:jc w:val="center"/>
            </w:pPr>
            <w:r/>
            <w:r>
              <w:rPr>
                <w:b/>
                <w:color w:val="FFFFFF"/>
                <w:sz w:val="18"/>
              </w:rPr>
              <w:t>Concrete example</w:t>
            </w:r>
          </w:p>
        </w:tc>
        <w:tc>
          <w:tcPr>
            <w:tcW w:type="dxa" w:w="3240"/>
            <w:shd w:fill="17365D"/>
            <w:vAlign w:val="center"/>
            <w:tcMar>
              <w:top w:w="100" w:type="dxa"/>
              <w:start w:w="120" w:type="dxa"/>
              <w:bottom w:w="100" w:type="dxa"/>
              <w:end w:w="120" w:type="dxa"/>
            </w:tcMar>
          </w:tcPr>
          <w:p>
            <w:pPr>
              <w:jc w:val="center"/>
            </w:pPr>
            <w:r/>
            <w:r>
              <w:rPr>
                <w:b/>
                <w:color w:val="FFFFFF"/>
                <w:sz w:val="18"/>
              </w:rPr>
              <w:t>Better response</w:t>
            </w:r>
          </w:p>
        </w:tc>
      </w:tr>
      <w:tr>
        <w:tc>
          <w:tcPr>
            <w:tcW w:type="dxa" w:w="2232"/>
            <w:vAlign w:val="center"/>
            <w:tcMar>
              <w:top w:w="100" w:type="dxa"/>
              <w:start w:w="120" w:type="dxa"/>
              <w:bottom w:w="100" w:type="dxa"/>
              <w:end w:w="120" w:type="dxa"/>
            </w:tcMar>
          </w:tcPr>
          <w:p>
            <w:pPr>
              <w:jc w:val="left"/>
            </w:pPr>
            <w:r/>
            <w:r>
              <w:rPr>
                <w:b w:val="0"/>
                <w:color w:val="1F2937"/>
                <w:sz w:val="18"/>
              </w:rPr>
              <w:t>Many resources per screen</w:t>
            </w:r>
          </w:p>
        </w:tc>
        <w:tc>
          <w:tcPr>
            <w:tcW w:type="dxa" w:w="4320"/>
            <w:vAlign w:val="center"/>
            <w:tcMar>
              <w:top w:w="100" w:type="dxa"/>
              <w:start w:w="120" w:type="dxa"/>
              <w:bottom w:w="100" w:type="dxa"/>
              <w:end w:w="120" w:type="dxa"/>
            </w:tcMar>
          </w:tcPr>
          <w:p>
            <w:pPr>
              <w:jc w:val="left"/>
            </w:pPr>
            <w:r/>
            <w:r>
              <w:rPr>
                <w:b w:val="0"/>
                <w:color w:val="1F2937"/>
                <w:sz w:val="18"/>
              </w:rPr>
              <w:t>Mobile home page needs profile, restaurants, offers, history and recommendations.</w:t>
            </w:r>
          </w:p>
        </w:tc>
        <w:tc>
          <w:tcPr>
            <w:tcW w:type="dxa" w:w="3240"/>
            <w:vAlign w:val="center"/>
            <w:tcMar>
              <w:top w:w="100" w:type="dxa"/>
              <w:start w:w="120" w:type="dxa"/>
              <w:bottom w:w="100" w:type="dxa"/>
              <w:end w:w="120" w:type="dxa"/>
            </w:tcMar>
          </w:tcPr>
          <w:p>
            <w:pPr>
              <w:jc w:val="left"/>
            </w:pPr>
            <w:r/>
            <w:r>
              <w:rPr>
                <w:b w:val="0"/>
                <w:color w:val="1F2937"/>
                <w:sz w:val="18"/>
              </w:rPr>
              <w:t>BFF, composition endpoint, GraphQL or read model.</w:t>
            </w:r>
          </w:p>
        </w:tc>
      </w:tr>
      <w:tr>
        <w:tc>
          <w:tcPr>
            <w:tcW w:type="dxa" w:w="2232"/>
            <w:vAlign w:val="center"/>
            <w:tcMar>
              <w:top w:w="100" w:type="dxa"/>
              <w:start w:w="120" w:type="dxa"/>
              <w:bottom w:w="100" w:type="dxa"/>
              <w:end w:w="120" w:type="dxa"/>
            </w:tcMar>
          </w:tcPr>
          <w:p>
            <w:pPr>
              <w:jc w:val="left"/>
            </w:pPr>
            <w:r/>
            <w:r>
              <w:rPr>
                <w:b w:val="0"/>
                <w:color w:val="1F2937"/>
                <w:sz w:val="18"/>
              </w:rPr>
              <w:t>Highly variable client views</w:t>
            </w:r>
          </w:p>
        </w:tc>
        <w:tc>
          <w:tcPr>
            <w:tcW w:type="dxa" w:w="4320"/>
            <w:vAlign w:val="center"/>
            <w:tcMar>
              <w:top w:w="100" w:type="dxa"/>
              <w:start w:w="120" w:type="dxa"/>
              <w:bottom w:w="100" w:type="dxa"/>
              <w:end w:w="120" w:type="dxa"/>
            </w:tcMar>
          </w:tcPr>
          <w:p>
            <w:pPr>
              <w:jc w:val="left"/>
            </w:pPr>
            <w:r/>
            <w:r>
              <w:rPr>
                <w:b w:val="0"/>
                <w:color w:val="1F2937"/>
                <w:sz w:val="18"/>
              </w:rPr>
              <w:t>Patient, clinician and billing clients need different data subsets.</w:t>
            </w:r>
          </w:p>
        </w:tc>
        <w:tc>
          <w:tcPr>
            <w:tcW w:type="dxa" w:w="3240"/>
            <w:vAlign w:val="center"/>
            <w:tcMar>
              <w:top w:w="100" w:type="dxa"/>
              <w:start w:w="120" w:type="dxa"/>
              <w:bottom w:w="100" w:type="dxa"/>
              <w:end w:w="120" w:type="dxa"/>
            </w:tcMar>
          </w:tcPr>
          <w:p>
            <w:pPr>
              <w:jc w:val="left"/>
            </w:pPr>
            <w:r/>
            <w:r>
              <w:rPr>
                <w:b w:val="0"/>
                <w:color w:val="1F2937"/>
                <w:sz w:val="18"/>
              </w:rPr>
              <w:t>Bounded APIs, BFFs or GraphQL with strong authorization.</w:t>
            </w:r>
          </w:p>
        </w:tc>
      </w:tr>
      <w:tr>
        <w:tc>
          <w:tcPr>
            <w:tcW w:type="dxa" w:w="2232"/>
            <w:vAlign w:val="center"/>
            <w:tcMar>
              <w:top w:w="100" w:type="dxa"/>
              <w:start w:w="120" w:type="dxa"/>
              <w:bottom w:w="100" w:type="dxa"/>
              <w:end w:w="120" w:type="dxa"/>
            </w:tcMar>
          </w:tcPr>
          <w:p>
            <w:pPr>
              <w:jc w:val="left"/>
            </w:pPr>
            <w:r/>
            <w:r>
              <w:rPr>
                <w:b w:val="0"/>
                <w:color w:val="1F2937"/>
                <w:sz w:val="18"/>
              </w:rPr>
              <w:t>Very high-frequency internal calls</w:t>
            </w:r>
          </w:p>
        </w:tc>
        <w:tc>
          <w:tcPr>
            <w:tcW w:type="dxa" w:w="4320"/>
            <w:vAlign w:val="center"/>
            <w:tcMar>
              <w:top w:w="100" w:type="dxa"/>
              <w:start w:w="120" w:type="dxa"/>
              <w:bottom w:w="100" w:type="dxa"/>
              <w:end w:w="120" w:type="dxa"/>
            </w:tcMar>
          </w:tcPr>
          <w:p>
            <w:pPr>
              <w:jc w:val="left"/>
            </w:pPr>
            <w:r/>
            <w:r>
              <w:rPr>
                <w:b w:val="0"/>
                <w:color w:val="1F2937"/>
                <w:sz w:val="18"/>
              </w:rPr>
              <w:t>Risk or pricing service receives tens of thousands of fixed-shape calls per second.</w:t>
            </w:r>
          </w:p>
        </w:tc>
        <w:tc>
          <w:tcPr>
            <w:tcW w:type="dxa" w:w="3240"/>
            <w:vAlign w:val="center"/>
            <w:tcMar>
              <w:top w:w="100" w:type="dxa"/>
              <w:start w:w="120" w:type="dxa"/>
              <w:bottom w:w="100" w:type="dxa"/>
              <w:end w:w="120" w:type="dxa"/>
            </w:tcMar>
          </w:tcPr>
          <w:p>
            <w:pPr>
              <w:jc w:val="left"/>
            </w:pPr>
            <w:r/>
            <w:r>
              <w:rPr>
                <w:b w:val="0"/>
                <w:color w:val="1F2937"/>
                <w:sz w:val="18"/>
              </w:rPr>
              <w:t>Measure first; consider gRPC and batching.</w:t>
            </w:r>
          </w:p>
        </w:tc>
      </w:tr>
      <w:tr>
        <w:tc>
          <w:tcPr>
            <w:tcW w:type="dxa" w:w="2232"/>
            <w:vAlign w:val="center"/>
            <w:tcMar>
              <w:top w:w="100" w:type="dxa"/>
              <w:start w:w="120" w:type="dxa"/>
              <w:bottom w:w="100" w:type="dxa"/>
              <w:end w:w="120" w:type="dxa"/>
            </w:tcMar>
          </w:tcPr>
          <w:p>
            <w:pPr>
              <w:jc w:val="left"/>
            </w:pPr>
            <w:r/>
            <w:r>
              <w:rPr>
                <w:b w:val="0"/>
                <w:color w:val="1F2937"/>
                <w:sz w:val="18"/>
              </w:rPr>
              <w:t>Bidirectional real-time communication</w:t>
            </w:r>
          </w:p>
        </w:tc>
        <w:tc>
          <w:tcPr>
            <w:tcW w:type="dxa" w:w="4320"/>
            <w:vAlign w:val="center"/>
            <w:tcMar>
              <w:top w:w="100" w:type="dxa"/>
              <w:start w:w="120" w:type="dxa"/>
              <w:bottom w:w="100" w:type="dxa"/>
              <w:end w:w="120" w:type="dxa"/>
            </w:tcMar>
          </w:tcPr>
          <w:p>
            <w:pPr>
              <w:jc w:val="left"/>
            </w:pPr>
            <w:r/>
            <w:r>
              <w:rPr>
                <w:b w:val="0"/>
                <w:color w:val="1F2937"/>
                <w:sz w:val="18"/>
              </w:rPr>
              <w:t>Driver sends GPS while receiving dispatch instructions.</w:t>
            </w:r>
          </w:p>
        </w:tc>
        <w:tc>
          <w:tcPr>
            <w:tcW w:type="dxa" w:w="3240"/>
            <w:vAlign w:val="center"/>
            <w:tcMar>
              <w:top w:w="100" w:type="dxa"/>
              <w:start w:w="120" w:type="dxa"/>
              <w:bottom w:w="100" w:type="dxa"/>
              <w:end w:w="120" w:type="dxa"/>
            </w:tcMar>
          </w:tcPr>
          <w:p>
            <w:pPr>
              <w:jc w:val="left"/>
            </w:pPr>
            <w:r/>
            <w:r>
              <w:rPr>
                <w:b w:val="0"/>
                <w:color w:val="1F2937"/>
                <w:sz w:val="18"/>
              </w:rPr>
              <w:t>WebSocket, gRPC stream or MQTT.</w:t>
            </w:r>
          </w:p>
        </w:tc>
      </w:tr>
      <w:tr>
        <w:tc>
          <w:tcPr>
            <w:tcW w:type="dxa" w:w="2232"/>
            <w:vAlign w:val="center"/>
            <w:tcMar>
              <w:top w:w="100" w:type="dxa"/>
              <w:start w:w="120" w:type="dxa"/>
              <w:bottom w:w="100" w:type="dxa"/>
              <w:end w:w="120" w:type="dxa"/>
            </w:tcMar>
          </w:tcPr>
          <w:p>
            <w:pPr>
              <w:jc w:val="left"/>
            </w:pPr>
            <w:r/>
            <w:r>
              <w:rPr>
                <w:b w:val="0"/>
                <w:color w:val="1F2937"/>
                <w:sz w:val="18"/>
              </w:rPr>
              <w:t>Large binary payloads</w:t>
            </w:r>
          </w:p>
        </w:tc>
        <w:tc>
          <w:tcPr>
            <w:tcW w:type="dxa" w:w="4320"/>
            <w:vAlign w:val="center"/>
            <w:tcMar>
              <w:top w:w="100" w:type="dxa"/>
              <w:start w:w="120" w:type="dxa"/>
              <w:bottom w:w="100" w:type="dxa"/>
              <w:end w:w="120" w:type="dxa"/>
            </w:tcMar>
          </w:tcPr>
          <w:p>
            <w:pPr>
              <w:jc w:val="left"/>
            </w:pPr>
            <w:r/>
            <w:r>
              <w:rPr>
                <w:b w:val="0"/>
                <w:color w:val="1F2937"/>
                <w:sz w:val="18"/>
              </w:rPr>
              <w:t>Multi-gigabyte medical image upload.</w:t>
            </w:r>
          </w:p>
        </w:tc>
        <w:tc>
          <w:tcPr>
            <w:tcW w:type="dxa" w:w="3240"/>
            <w:vAlign w:val="center"/>
            <w:tcMar>
              <w:top w:w="100" w:type="dxa"/>
              <w:start w:w="120" w:type="dxa"/>
              <w:bottom w:w="100" w:type="dxa"/>
              <w:end w:w="120" w:type="dxa"/>
            </w:tcMar>
          </w:tcPr>
          <w:p>
            <w:pPr>
              <w:jc w:val="left"/>
            </w:pPr>
            <w:r/>
            <w:r>
              <w:rPr>
                <w:b w:val="0"/>
                <w:color w:val="1F2937"/>
                <w:sz w:val="18"/>
              </w:rPr>
              <w:t>Signed object-storage upload plus metadata API.</w:t>
            </w:r>
          </w:p>
        </w:tc>
      </w:tr>
      <w:tr>
        <w:tc>
          <w:tcPr>
            <w:tcW w:type="dxa" w:w="2232"/>
            <w:vAlign w:val="center"/>
            <w:tcMar>
              <w:top w:w="100" w:type="dxa"/>
              <w:start w:w="120" w:type="dxa"/>
              <w:bottom w:w="100" w:type="dxa"/>
              <w:end w:w="120" w:type="dxa"/>
            </w:tcMar>
          </w:tcPr>
          <w:p>
            <w:pPr>
              <w:jc w:val="left"/>
            </w:pPr>
            <w:r/>
            <w:r>
              <w:rPr>
                <w:b w:val="0"/>
                <w:color w:val="1F2937"/>
                <w:sz w:val="18"/>
              </w:rPr>
              <w:t>Naturally event-driven workflow</w:t>
            </w:r>
          </w:p>
        </w:tc>
        <w:tc>
          <w:tcPr>
            <w:tcW w:type="dxa" w:w="4320"/>
            <w:vAlign w:val="center"/>
            <w:tcMar>
              <w:top w:w="100" w:type="dxa"/>
              <w:start w:w="120" w:type="dxa"/>
              <w:bottom w:w="100" w:type="dxa"/>
              <w:end w:w="120" w:type="dxa"/>
            </w:tcMar>
          </w:tcPr>
          <w:p>
            <w:pPr>
              <w:jc w:val="left"/>
            </w:pPr>
            <w:r/>
            <w:r>
              <w:rPr>
                <w:b w:val="0"/>
                <w:color w:val="1F2937"/>
                <w:sz w:val="18"/>
              </w:rPr>
              <w:t>Order creation triggers payment, dispatch, notification and analytics.</w:t>
            </w:r>
          </w:p>
        </w:tc>
        <w:tc>
          <w:tcPr>
            <w:tcW w:type="dxa" w:w="3240"/>
            <w:vAlign w:val="center"/>
            <w:tcMar>
              <w:top w:w="100" w:type="dxa"/>
              <w:start w:w="120" w:type="dxa"/>
              <w:bottom w:w="100" w:type="dxa"/>
              <w:end w:w="120" w:type="dxa"/>
            </w:tcMar>
          </w:tcPr>
          <w:p>
            <w:pPr>
              <w:jc w:val="left"/>
            </w:pPr>
            <w:r/>
            <w:r>
              <w:rPr>
                <w:b w:val="0"/>
                <w:color w:val="1F2937"/>
                <w:sz w:val="18"/>
              </w:rPr>
              <w:t>REST command plus durable events and saga/process manager.</w:t>
            </w:r>
          </w:p>
        </w:tc>
      </w:tr>
      <w:tr>
        <w:tc>
          <w:tcPr>
            <w:tcW w:type="dxa" w:w="2232"/>
            <w:vAlign w:val="center"/>
            <w:tcMar>
              <w:top w:w="100" w:type="dxa"/>
              <w:start w:w="120" w:type="dxa"/>
              <w:bottom w:w="100" w:type="dxa"/>
              <w:end w:w="120" w:type="dxa"/>
            </w:tcMar>
          </w:tcPr>
          <w:p>
            <w:pPr>
              <w:jc w:val="left"/>
            </w:pPr>
            <w:r/>
            <w:r>
              <w:rPr>
                <w:b w:val="0"/>
                <w:color w:val="1F2937"/>
                <w:sz w:val="18"/>
              </w:rPr>
              <w:t>Chatty client orchestration</w:t>
            </w:r>
          </w:p>
        </w:tc>
        <w:tc>
          <w:tcPr>
            <w:tcW w:type="dxa" w:w="4320"/>
            <w:vAlign w:val="center"/>
            <w:tcMar>
              <w:top w:w="100" w:type="dxa"/>
              <w:start w:w="120" w:type="dxa"/>
              <w:bottom w:w="100" w:type="dxa"/>
              <w:end w:w="120" w:type="dxa"/>
            </w:tcMar>
          </w:tcPr>
          <w:p>
            <w:pPr>
              <w:jc w:val="left"/>
            </w:pPr>
            <w:r/>
            <w:r>
              <w:rPr>
                <w:b w:val="0"/>
                <w:color w:val="1F2937"/>
                <w:sz w:val="18"/>
              </w:rPr>
              <w:t>One “add to cart” action triggers ten APIs.</w:t>
            </w:r>
          </w:p>
        </w:tc>
        <w:tc>
          <w:tcPr>
            <w:tcW w:type="dxa" w:w="3240"/>
            <w:vAlign w:val="center"/>
            <w:tcMar>
              <w:top w:w="100" w:type="dxa"/>
              <w:start w:w="120" w:type="dxa"/>
              <w:bottom w:w="100" w:type="dxa"/>
              <w:end w:w="120" w:type="dxa"/>
            </w:tcMar>
          </w:tcPr>
          <w:p>
            <w:pPr>
              <w:jc w:val="left"/>
            </w:pPr>
            <w:r/>
            <w:r>
              <w:rPr>
                <w:b w:val="0"/>
                <w:color w:val="1F2937"/>
                <w:sz w:val="18"/>
              </w:rPr>
              <w:t>Coarse business operation or BFF.</w:t>
            </w:r>
          </w:p>
        </w:tc>
      </w:tr>
      <w:tr>
        <w:tc>
          <w:tcPr>
            <w:tcW w:type="dxa" w:w="2232"/>
            <w:vAlign w:val="center"/>
            <w:tcMar>
              <w:top w:w="100" w:type="dxa"/>
              <w:start w:w="120" w:type="dxa"/>
              <w:bottom w:w="100" w:type="dxa"/>
              <w:end w:w="120" w:type="dxa"/>
            </w:tcMar>
          </w:tcPr>
          <w:p>
            <w:pPr>
              <w:jc w:val="left"/>
            </w:pPr>
            <w:r/>
            <w:r>
              <w:rPr>
                <w:b w:val="0"/>
                <w:color w:val="1F2937"/>
                <w:sz w:val="18"/>
              </w:rPr>
              <w:t>Bulk export</w:t>
            </w:r>
          </w:p>
        </w:tc>
        <w:tc>
          <w:tcPr>
            <w:tcW w:type="dxa" w:w="4320"/>
            <w:vAlign w:val="center"/>
            <w:tcMar>
              <w:top w:w="100" w:type="dxa"/>
              <w:start w:w="120" w:type="dxa"/>
              <w:bottom w:w="100" w:type="dxa"/>
              <w:end w:w="120" w:type="dxa"/>
            </w:tcMar>
          </w:tcPr>
          <w:p>
            <w:pPr>
              <w:jc w:val="left"/>
            </w:pPr>
            <w:r/>
            <w:r>
              <w:rPr>
                <w:b w:val="0"/>
                <w:color w:val="1F2937"/>
                <w:sz w:val="18"/>
              </w:rPr>
              <w:t>Millions of clinical or financial records.</w:t>
            </w:r>
          </w:p>
        </w:tc>
        <w:tc>
          <w:tcPr>
            <w:tcW w:type="dxa" w:w="3240"/>
            <w:vAlign w:val="center"/>
            <w:tcMar>
              <w:top w:w="100" w:type="dxa"/>
              <w:start w:w="120" w:type="dxa"/>
              <w:bottom w:w="100" w:type="dxa"/>
              <w:end w:w="120" w:type="dxa"/>
            </w:tcMar>
          </w:tcPr>
          <w:p>
            <w:pPr>
              <w:jc w:val="left"/>
            </w:pPr>
            <w:r/>
            <w:r>
              <w:rPr>
                <w:b w:val="0"/>
                <w:color w:val="1F2937"/>
                <w:sz w:val="18"/>
              </w:rPr>
              <w:t>Asynchronous export and file download.</w:t>
            </w:r>
          </w:p>
        </w:tc>
      </w:tr>
    </w:tbl>
    <w:p>
      <w:pPr>
        <w:spacing w:after="40"/>
      </w:pPr>
    </w:p>
    <w:p>
      <w:pPr>
        <w:pStyle w:val="Heading1"/>
      </w:pPr>
      <w:r>
        <w:t>12. Diagnosing poor REST performance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shd w:fill="17365D"/>
            <w:vAlign w:val="center"/>
            <w:tcMar>
              <w:top w:w="100" w:type="dxa"/>
              <w:start w:w="120" w:type="dxa"/>
              <w:bottom w:w="100" w:type="dxa"/>
              <w:end w:w="120" w:type="dxa"/>
            </w:tcMar>
          </w:tcPr>
          <w:p>
            <w:pPr>
              <w:jc w:val="center"/>
            </w:pPr>
            <w:r/>
            <w:r>
              <w:rPr>
                <w:b/>
                <w:color w:val="FFFFFF"/>
                <w:sz w:val="18"/>
              </w:rPr>
              <w:t>Symptom</w:t>
            </w:r>
          </w:p>
        </w:tc>
        <w:tc>
          <w:tcPr>
            <w:tcW w:type="dxa" w:w="3672"/>
            <w:shd w:fill="17365D"/>
            <w:vAlign w:val="center"/>
            <w:tcMar>
              <w:top w:w="100" w:type="dxa"/>
              <w:start w:w="120" w:type="dxa"/>
              <w:bottom w:w="100" w:type="dxa"/>
              <w:end w:w="120" w:type="dxa"/>
            </w:tcMar>
          </w:tcPr>
          <w:p>
            <w:pPr>
              <w:jc w:val="center"/>
            </w:pPr>
            <w:r/>
            <w:r>
              <w:rPr>
                <w:b/>
                <w:color w:val="FFFFFF"/>
                <w:sz w:val="18"/>
              </w:rPr>
              <w:t>Likely cause</w:t>
            </w:r>
          </w:p>
        </w:tc>
        <w:tc>
          <w:tcPr>
            <w:tcW w:type="dxa" w:w="3888"/>
            <w:shd w:fill="17365D"/>
            <w:vAlign w:val="center"/>
            <w:tcMar>
              <w:top w:w="100" w:type="dxa"/>
              <w:start w:w="120" w:type="dxa"/>
              <w:bottom w:w="100" w:type="dxa"/>
              <w:end w:w="120" w:type="dxa"/>
            </w:tcMar>
          </w:tcPr>
          <w:p>
            <w:pPr>
              <w:jc w:val="center"/>
            </w:pPr>
            <w:r/>
            <w:r>
              <w:rPr>
                <w:b/>
                <w:color w:val="FFFFFF"/>
                <w:sz w:val="18"/>
              </w:rPr>
              <w:t>Architect response</w:t>
            </w:r>
          </w:p>
        </w:tc>
      </w:tr>
      <w:tr>
        <w:tc>
          <w:tcPr>
            <w:tcW w:type="dxa" w:w="2232"/>
            <w:vAlign w:val="center"/>
            <w:tcMar>
              <w:top w:w="100" w:type="dxa"/>
              <w:start w:w="120" w:type="dxa"/>
              <w:bottom w:w="100" w:type="dxa"/>
              <w:end w:w="120" w:type="dxa"/>
            </w:tcMar>
          </w:tcPr>
          <w:p>
            <w:pPr>
              <w:jc w:val="left"/>
            </w:pPr>
            <w:r/>
            <w:r>
              <w:rPr>
                <w:b w:val="0"/>
                <w:color w:val="1F2937"/>
                <w:sz w:val="18"/>
              </w:rPr>
              <w:t>Slow first page render</w:t>
            </w:r>
          </w:p>
        </w:tc>
        <w:tc>
          <w:tcPr>
            <w:tcW w:type="dxa" w:w="3672"/>
            <w:vAlign w:val="center"/>
            <w:tcMar>
              <w:top w:w="100" w:type="dxa"/>
              <w:start w:w="120" w:type="dxa"/>
              <w:bottom w:w="100" w:type="dxa"/>
              <w:end w:w="120" w:type="dxa"/>
            </w:tcMar>
          </w:tcPr>
          <w:p>
            <w:pPr>
              <w:jc w:val="left"/>
            </w:pPr>
            <w:r/>
            <w:r>
              <w:rPr>
                <w:b w:val="0"/>
                <w:color w:val="1F2937"/>
                <w:sz w:val="18"/>
              </w:rPr>
              <w:t>Too many sequential round trips</w:t>
            </w:r>
          </w:p>
        </w:tc>
        <w:tc>
          <w:tcPr>
            <w:tcW w:type="dxa" w:w="3888"/>
            <w:vAlign w:val="center"/>
            <w:tcMar>
              <w:top w:w="100" w:type="dxa"/>
              <w:start w:w="120" w:type="dxa"/>
              <w:bottom w:w="100" w:type="dxa"/>
              <w:end w:w="120" w:type="dxa"/>
            </w:tcMar>
          </w:tcPr>
          <w:p>
            <w:pPr>
              <w:jc w:val="left"/>
            </w:pPr>
            <w:r/>
            <w:r>
              <w:rPr>
                <w:b w:val="0"/>
                <w:color w:val="1F2937"/>
                <w:sz w:val="18"/>
              </w:rPr>
              <w:t>Compose, parallelize, precompute or use BFF.</w:t>
            </w:r>
          </w:p>
        </w:tc>
      </w:tr>
      <w:tr>
        <w:tc>
          <w:tcPr>
            <w:tcW w:type="dxa" w:w="2232"/>
            <w:vAlign w:val="center"/>
            <w:tcMar>
              <w:top w:w="100" w:type="dxa"/>
              <w:start w:w="120" w:type="dxa"/>
              <w:bottom w:w="100" w:type="dxa"/>
              <w:end w:w="120" w:type="dxa"/>
            </w:tcMar>
          </w:tcPr>
          <w:p>
            <w:pPr>
              <w:jc w:val="left"/>
            </w:pPr>
            <w:r/>
            <w:r>
              <w:rPr>
                <w:b w:val="0"/>
                <w:color w:val="1F2937"/>
                <w:sz w:val="18"/>
              </w:rPr>
              <w:t>High bandwidth and mobile latency</w:t>
            </w:r>
          </w:p>
        </w:tc>
        <w:tc>
          <w:tcPr>
            <w:tcW w:type="dxa" w:w="3672"/>
            <w:vAlign w:val="center"/>
            <w:tcMar>
              <w:top w:w="100" w:type="dxa"/>
              <w:start w:w="120" w:type="dxa"/>
              <w:bottom w:w="100" w:type="dxa"/>
              <w:end w:w="120" w:type="dxa"/>
            </w:tcMar>
          </w:tcPr>
          <w:p>
            <w:pPr>
              <w:jc w:val="left"/>
            </w:pPr>
            <w:r/>
            <w:r>
              <w:rPr>
                <w:b w:val="0"/>
                <w:color w:val="1F2937"/>
                <w:sz w:val="18"/>
              </w:rPr>
              <w:t>Oversized response</w:t>
            </w:r>
          </w:p>
        </w:tc>
        <w:tc>
          <w:tcPr>
            <w:tcW w:type="dxa" w:w="3888"/>
            <w:vAlign w:val="center"/>
            <w:tcMar>
              <w:top w:w="100" w:type="dxa"/>
              <w:start w:w="120" w:type="dxa"/>
              <w:bottom w:w="100" w:type="dxa"/>
              <w:end w:w="120" w:type="dxa"/>
            </w:tcMar>
          </w:tcPr>
          <w:p>
            <w:pPr>
              <w:jc w:val="left"/>
            </w:pPr>
            <w:r/>
            <w:r>
              <w:rPr>
                <w:b w:val="0"/>
                <w:color w:val="1F2937"/>
                <w:sz w:val="18"/>
              </w:rPr>
              <w:t>Split resources, fields, summaries or consumer views.</w:t>
            </w:r>
          </w:p>
        </w:tc>
      </w:tr>
      <w:tr>
        <w:tc>
          <w:tcPr>
            <w:tcW w:type="dxa" w:w="2232"/>
            <w:vAlign w:val="center"/>
            <w:tcMar>
              <w:top w:w="100" w:type="dxa"/>
              <w:start w:w="120" w:type="dxa"/>
              <w:bottom w:w="100" w:type="dxa"/>
              <w:end w:w="120" w:type="dxa"/>
            </w:tcMar>
          </w:tcPr>
          <w:p>
            <w:pPr>
              <w:jc w:val="left"/>
            </w:pPr>
            <w:r/>
            <w:r>
              <w:rPr>
                <w:b w:val="0"/>
                <w:color w:val="1F2937"/>
                <w:sz w:val="18"/>
              </w:rPr>
              <w:t>Database saturation</w:t>
            </w:r>
          </w:p>
        </w:tc>
        <w:tc>
          <w:tcPr>
            <w:tcW w:type="dxa" w:w="3672"/>
            <w:vAlign w:val="center"/>
            <w:tcMar>
              <w:top w:w="100" w:type="dxa"/>
              <w:start w:w="120" w:type="dxa"/>
              <w:bottom w:w="100" w:type="dxa"/>
              <w:end w:w="120" w:type="dxa"/>
            </w:tcMar>
          </w:tcPr>
          <w:p>
            <w:pPr>
              <w:jc w:val="left"/>
            </w:pPr>
            <w:r/>
            <w:r>
              <w:rPr>
                <w:b w:val="0"/>
                <w:color w:val="1F2937"/>
                <w:sz w:val="18"/>
              </w:rPr>
              <w:t>Unbounded scans or missing indexes</w:t>
            </w:r>
          </w:p>
        </w:tc>
        <w:tc>
          <w:tcPr>
            <w:tcW w:type="dxa" w:w="3888"/>
            <w:vAlign w:val="center"/>
            <w:tcMar>
              <w:top w:w="100" w:type="dxa"/>
              <w:start w:w="120" w:type="dxa"/>
              <w:bottom w:w="100" w:type="dxa"/>
              <w:end w:w="120" w:type="dxa"/>
            </w:tcMar>
          </w:tcPr>
          <w:p>
            <w:pPr>
              <w:jc w:val="left"/>
            </w:pPr>
            <w:r/>
            <w:r>
              <w:rPr>
                <w:b w:val="0"/>
                <w:color w:val="1F2937"/>
                <w:sz w:val="18"/>
              </w:rPr>
              <w:t>Restrict queries, index access patterns, inspect plans.</w:t>
            </w:r>
          </w:p>
        </w:tc>
      </w:tr>
      <w:tr>
        <w:tc>
          <w:tcPr>
            <w:tcW w:type="dxa" w:w="2232"/>
            <w:vAlign w:val="center"/>
            <w:tcMar>
              <w:top w:w="100" w:type="dxa"/>
              <w:start w:w="120" w:type="dxa"/>
              <w:bottom w:w="100" w:type="dxa"/>
              <w:end w:w="120" w:type="dxa"/>
            </w:tcMar>
          </w:tcPr>
          <w:p>
            <w:pPr>
              <w:jc w:val="left"/>
            </w:pPr>
            <w:r/>
            <w:r>
              <w:rPr>
                <w:b w:val="0"/>
                <w:color w:val="1F2937"/>
                <w:sz w:val="18"/>
              </w:rPr>
              <w:t>Connection exhaustion</w:t>
            </w:r>
          </w:p>
        </w:tc>
        <w:tc>
          <w:tcPr>
            <w:tcW w:type="dxa" w:w="3672"/>
            <w:vAlign w:val="center"/>
            <w:tcMar>
              <w:top w:w="100" w:type="dxa"/>
              <w:start w:w="120" w:type="dxa"/>
              <w:bottom w:w="100" w:type="dxa"/>
              <w:end w:w="120" w:type="dxa"/>
            </w:tcMar>
          </w:tcPr>
          <w:p>
            <w:pPr>
              <w:jc w:val="left"/>
            </w:pPr>
            <w:r/>
            <w:r>
              <w:rPr>
                <w:b w:val="0"/>
                <w:color w:val="1F2937"/>
                <w:sz w:val="18"/>
              </w:rPr>
              <w:t>No pooling or excessive fan-out</w:t>
            </w:r>
          </w:p>
        </w:tc>
        <w:tc>
          <w:tcPr>
            <w:tcW w:type="dxa" w:w="3888"/>
            <w:vAlign w:val="center"/>
            <w:tcMar>
              <w:top w:w="100" w:type="dxa"/>
              <w:start w:w="120" w:type="dxa"/>
              <w:bottom w:w="100" w:type="dxa"/>
              <w:end w:w="120" w:type="dxa"/>
            </w:tcMar>
          </w:tcPr>
          <w:p>
            <w:pPr>
              <w:jc w:val="left"/>
            </w:pPr>
            <w:r/>
            <w:r>
              <w:rPr>
                <w:b w:val="0"/>
                <w:color w:val="1F2937"/>
                <w:sz w:val="18"/>
              </w:rPr>
              <w:t>Pool connections, bound concurrency, reduce dependencies.</w:t>
            </w:r>
          </w:p>
        </w:tc>
      </w:tr>
      <w:tr>
        <w:tc>
          <w:tcPr>
            <w:tcW w:type="dxa" w:w="2232"/>
            <w:vAlign w:val="center"/>
            <w:tcMar>
              <w:top w:w="100" w:type="dxa"/>
              <w:start w:w="120" w:type="dxa"/>
              <w:bottom w:w="100" w:type="dxa"/>
              <w:end w:w="120" w:type="dxa"/>
            </w:tcMar>
          </w:tcPr>
          <w:p>
            <w:pPr>
              <w:jc w:val="left"/>
            </w:pPr>
            <w:r/>
            <w:r>
              <w:rPr>
                <w:b w:val="0"/>
                <w:color w:val="1F2937"/>
                <w:sz w:val="18"/>
              </w:rPr>
              <w:t>Tail latency spikes</w:t>
            </w:r>
          </w:p>
        </w:tc>
        <w:tc>
          <w:tcPr>
            <w:tcW w:type="dxa" w:w="3672"/>
            <w:vAlign w:val="center"/>
            <w:tcMar>
              <w:top w:w="100" w:type="dxa"/>
              <w:start w:w="120" w:type="dxa"/>
              <w:bottom w:w="100" w:type="dxa"/>
              <w:end w:w="120" w:type="dxa"/>
            </w:tcMar>
          </w:tcPr>
          <w:p>
            <w:pPr>
              <w:jc w:val="left"/>
            </w:pPr>
            <w:r/>
            <w:r>
              <w:rPr>
                <w:b w:val="0"/>
                <w:color w:val="1F2937"/>
                <w:sz w:val="18"/>
              </w:rPr>
              <w:t>Deep synchronous chains</w:t>
            </w:r>
          </w:p>
        </w:tc>
        <w:tc>
          <w:tcPr>
            <w:tcW w:type="dxa" w:w="3888"/>
            <w:vAlign w:val="center"/>
            <w:tcMar>
              <w:top w:w="100" w:type="dxa"/>
              <w:start w:w="120" w:type="dxa"/>
              <w:bottom w:w="100" w:type="dxa"/>
              <w:end w:w="120" w:type="dxa"/>
            </w:tcMar>
          </w:tcPr>
          <w:p>
            <w:pPr>
              <w:jc w:val="left"/>
            </w:pPr>
            <w:r/>
            <w:r>
              <w:rPr>
                <w:b w:val="0"/>
                <w:color w:val="1F2937"/>
                <w:sz w:val="18"/>
              </w:rPr>
              <w:t>Shorten call graph, set deadlines, degrade optional dependencies.</w:t>
            </w:r>
          </w:p>
        </w:tc>
      </w:tr>
      <w:tr>
        <w:tc>
          <w:tcPr>
            <w:tcW w:type="dxa" w:w="2232"/>
            <w:vAlign w:val="center"/>
            <w:tcMar>
              <w:top w:w="100" w:type="dxa"/>
              <w:start w:w="120" w:type="dxa"/>
              <w:bottom w:w="100" w:type="dxa"/>
              <w:end w:w="120" w:type="dxa"/>
            </w:tcMar>
          </w:tcPr>
          <w:p>
            <w:pPr>
              <w:jc w:val="left"/>
            </w:pPr>
            <w:r/>
            <w:r>
              <w:rPr>
                <w:b w:val="0"/>
                <w:color w:val="1F2937"/>
                <w:sz w:val="18"/>
              </w:rPr>
              <w:t>CPU/memory overhead</w:t>
            </w:r>
          </w:p>
        </w:tc>
        <w:tc>
          <w:tcPr>
            <w:tcW w:type="dxa" w:w="3672"/>
            <w:vAlign w:val="center"/>
            <w:tcMar>
              <w:top w:w="100" w:type="dxa"/>
              <w:start w:w="120" w:type="dxa"/>
              <w:bottom w:w="100" w:type="dxa"/>
              <w:end w:w="120" w:type="dxa"/>
            </w:tcMar>
          </w:tcPr>
          <w:p>
            <w:pPr>
              <w:jc w:val="left"/>
            </w:pPr>
            <w:r/>
            <w:r>
              <w:rPr>
                <w:b w:val="0"/>
                <w:color w:val="1F2937"/>
                <w:sz w:val="18"/>
              </w:rPr>
              <w:t>Excessive object transformations or serialization</w:t>
            </w:r>
          </w:p>
        </w:tc>
        <w:tc>
          <w:tcPr>
            <w:tcW w:type="dxa" w:w="3888"/>
            <w:vAlign w:val="center"/>
            <w:tcMar>
              <w:top w:w="100" w:type="dxa"/>
              <w:start w:w="120" w:type="dxa"/>
              <w:bottom w:w="100" w:type="dxa"/>
              <w:end w:w="120" w:type="dxa"/>
            </w:tcMar>
          </w:tcPr>
          <w:p>
            <w:pPr>
              <w:jc w:val="left"/>
            </w:pPr>
            <w:r/>
            <w:r>
              <w:rPr>
                <w:b w:val="0"/>
                <w:color w:val="1F2937"/>
                <w:sz w:val="18"/>
              </w:rPr>
              <w:t>Remove redundant mappings; profile before protocol change.</w:t>
            </w:r>
          </w:p>
        </w:tc>
      </w:tr>
      <w:tr>
        <w:tc>
          <w:tcPr>
            <w:tcW w:type="dxa" w:w="2232"/>
            <w:vAlign w:val="center"/>
            <w:tcMar>
              <w:top w:w="100" w:type="dxa"/>
              <w:start w:w="120" w:type="dxa"/>
              <w:bottom w:w="100" w:type="dxa"/>
              <w:end w:w="120" w:type="dxa"/>
            </w:tcMar>
          </w:tcPr>
          <w:p>
            <w:pPr>
              <w:jc w:val="left"/>
            </w:pPr>
            <w:r/>
            <w:r>
              <w:rPr>
                <w:b w:val="0"/>
                <w:color w:val="1F2937"/>
                <w:sz w:val="18"/>
              </w:rPr>
              <w:t>Repeated identical reads</w:t>
            </w:r>
          </w:p>
        </w:tc>
        <w:tc>
          <w:tcPr>
            <w:tcW w:type="dxa" w:w="3672"/>
            <w:vAlign w:val="center"/>
            <w:tcMar>
              <w:top w:w="100" w:type="dxa"/>
              <w:start w:w="120" w:type="dxa"/>
              <w:bottom w:w="100" w:type="dxa"/>
              <w:end w:w="120" w:type="dxa"/>
            </w:tcMar>
          </w:tcPr>
          <w:p>
            <w:pPr>
              <w:jc w:val="left"/>
            </w:pPr>
            <w:r/>
            <w:r>
              <w:rPr>
                <w:b w:val="0"/>
                <w:color w:val="1F2937"/>
                <w:sz w:val="18"/>
              </w:rPr>
              <w:t>Missing cache strategy</w:t>
            </w:r>
          </w:p>
        </w:tc>
        <w:tc>
          <w:tcPr>
            <w:tcW w:type="dxa" w:w="3888"/>
            <w:vAlign w:val="center"/>
            <w:tcMar>
              <w:top w:w="100" w:type="dxa"/>
              <w:start w:w="120" w:type="dxa"/>
              <w:bottom w:w="100" w:type="dxa"/>
              <w:end w:w="120" w:type="dxa"/>
            </w:tcMar>
          </w:tcPr>
          <w:p>
            <w:pPr>
              <w:jc w:val="left"/>
            </w:pPr>
            <w:r/>
            <w:r>
              <w:rPr>
                <w:b w:val="0"/>
                <w:color w:val="1F2937"/>
                <w:sz w:val="18"/>
              </w:rPr>
              <w:t>Use HTTP/CDN/application caching with explicit freshness.</w:t>
            </w:r>
          </w:p>
        </w:tc>
      </w:tr>
      <w:tr>
        <w:tc>
          <w:tcPr>
            <w:tcW w:type="dxa" w:w="2232"/>
            <w:vAlign w:val="center"/>
            <w:tcMar>
              <w:top w:w="100" w:type="dxa"/>
              <w:start w:w="120" w:type="dxa"/>
              <w:bottom w:w="100" w:type="dxa"/>
              <w:end w:w="120" w:type="dxa"/>
            </w:tcMar>
          </w:tcPr>
          <w:p>
            <w:pPr>
              <w:jc w:val="left"/>
            </w:pPr>
            <w:r/>
            <w:r>
              <w:rPr>
                <w:b w:val="0"/>
                <w:color w:val="1F2937"/>
                <w:sz w:val="18"/>
              </w:rPr>
              <w:t>Outage amplification</w:t>
            </w:r>
          </w:p>
        </w:tc>
        <w:tc>
          <w:tcPr>
            <w:tcW w:type="dxa" w:w="3672"/>
            <w:vAlign w:val="center"/>
            <w:tcMar>
              <w:top w:w="100" w:type="dxa"/>
              <w:start w:w="120" w:type="dxa"/>
              <w:bottom w:w="100" w:type="dxa"/>
              <w:end w:w="120" w:type="dxa"/>
            </w:tcMar>
          </w:tcPr>
          <w:p>
            <w:pPr>
              <w:jc w:val="left"/>
            </w:pPr>
            <w:r/>
            <w:r>
              <w:rPr>
                <w:b w:val="0"/>
                <w:color w:val="1F2937"/>
                <w:sz w:val="18"/>
              </w:rPr>
              <w:t>Retries at several layers</w:t>
            </w:r>
          </w:p>
        </w:tc>
        <w:tc>
          <w:tcPr>
            <w:tcW w:type="dxa" w:w="3888"/>
            <w:vAlign w:val="center"/>
            <w:tcMar>
              <w:top w:w="100" w:type="dxa"/>
              <w:start w:w="120" w:type="dxa"/>
              <w:bottom w:w="100" w:type="dxa"/>
              <w:end w:w="120" w:type="dxa"/>
            </w:tcMar>
          </w:tcPr>
          <w:p>
            <w:pPr>
              <w:jc w:val="left"/>
            </w:pPr>
            <w:r/>
            <w:r>
              <w:rPr>
                <w:b w:val="0"/>
                <w:color w:val="1F2937"/>
                <w:sz w:val="18"/>
              </w:rPr>
              <w:t>Assign retry ownership, budgets, backoff and idempotency.</w:t>
            </w:r>
          </w:p>
        </w:tc>
      </w:tr>
    </w:tbl>
    <w:p>
      <w:pPr>
        <w:spacing w:after="40"/>
      </w:pPr>
    </w:p>
    <w:tbl>
      <w:tblPr>
        <w:tblW w:type="auto" w:w="0"/>
        <w:jc w:val="center"/>
        <w:tblLook w:firstColumn="1" w:firstRow="1" w:lastColumn="0" w:lastRow="0" w:noHBand="0" w:noVBand="1" w:val="04A0"/>
      </w:tblPr>
      <w:tblGrid>
        <w:gridCol w:w="10080"/>
      </w:tblGrid>
      <w:tr>
        <w:tc>
          <w:tcPr>
            <w:tcW w:type="dxa" w:w="10080"/>
            <w:shd w:fill="FFF2CC"/>
            <w:tcMar>
              <w:top w:w="130" w:type="dxa"/>
              <w:start w:w="170" w:type="dxa"/>
              <w:bottom w:w="130" w:type="dxa"/>
              <w:end w:w="170" w:type="dxa"/>
            </w:tcMar>
          </w:tcPr>
          <w:p>
            <w:pPr>
              <w:spacing w:after="60"/>
            </w:pPr>
            <w:r>
              <w:rPr>
                <w:b/>
                <w:color w:val="7F6000"/>
                <w:sz w:val="20"/>
              </w:rPr>
              <w:t xml:space="preserve">Key diagnostic:  </w:t>
            </w:r>
            <w:r>
              <w:rPr>
                <w:color w:val="1F2937"/>
                <w:sz w:val="20"/>
              </w:rPr>
              <w:t>Changing REST to gRPC does not fix a missing database index, a poor service boundary, or a ten-service synchronous call chain.</w:t>
            </w:r>
          </w:p>
        </w:tc>
      </w:tr>
    </w:tbl>
    <w:p>
      <w:pPr>
        <w:spacing w:after="20"/>
      </w:pPr>
    </w:p>
    <w:p>
      <w:pPr>
        <w:pStyle w:val="Heading1"/>
      </w:pPr>
      <w:r>
        <w:t>13. Reliability patterns</w:t>
      </w:r>
    </w:p>
    <w:p>
      <w:pPr>
        <w:pStyle w:val="Heading2"/>
      </w:pPr>
      <w:r>
        <w:t>13.1 Timeout budget</w:t>
      </w:r>
    </w:p>
    <w:tbl>
      <w:tblPr>
        <w:tblW w:type="auto" w:w="0"/>
        <w:jc w:val="center"/>
        <w:tblLook w:firstColumn="1" w:firstRow="1" w:lastColumn="0" w:lastRow="0" w:noHBand="0" w:noVBand="1" w:val="04A0"/>
      </w:tblPr>
      <w:tblGrid>
        <w:gridCol w:w="10080"/>
      </w:tblGrid>
      <w:tr>
        <w:tc>
          <w:tcPr>
            <w:tcW w:type="dxa" w:w="10080"/>
            <w:shd w:fill="F2F5F8"/>
            <w:tcMar>
              <w:top w:w="120" w:type="dxa"/>
              <w:start w:w="150" w:type="dxa"/>
              <w:bottom w:w="120" w:type="dxa"/>
              <w:end w:w="150" w:type="dxa"/>
            </w:tcMar>
          </w:tcPr>
          <w:p>
            <w:pPr>
              <w:spacing w:after="0"/>
            </w:pPr>
            <w:r>
              <w:rPr>
                <w:rFonts w:ascii="Consolas" w:hAnsi="Consolas"/>
                <w:color w:val="1F2937"/>
                <w:sz w:val="18"/>
              </w:rPr>
              <w:t>External API target:       1000 ms</w:t>
              <w:br/>
              <w:t>Gateway and network reserve: 150 ms</w:t>
              <w:br/>
              <w:t>Application processing:      150 ms</w:t>
              <w:br/>
              <w:t>Database budget:             200 ms</w:t>
              <w:br/>
              <w:t>Dependency A:                200 ms</w:t>
              <w:br/>
              <w:t>Dependency B:                150 ms</w:t>
              <w:br/>
              <w:t>Contingency reserve:         150 ms</w:t>
            </w:r>
          </w:p>
        </w:tc>
      </w:tr>
    </w:tbl>
    <w:p>
      <w:pPr>
        <w:spacing w:after="20"/>
      </w:pPr>
    </w:p>
    <w:p>
      <w:r>
        <w:t>Every outbound call requires a timeout shorter than the remaining caller deadline. Do not give each downstream dependency the complete external timeout.</w:t>
      </w:r>
    </w:p>
    <w:p>
      <w:pPr>
        <w:pStyle w:val="Heading2"/>
      </w:pPr>
      <w:r>
        <w:t>13.2 Retry rules</w:t>
      </w:r>
    </w:p>
    <w:p>
      <w:pPr>
        <w:pStyle w:val="ListBullet"/>
      </w:pPr>
      <w:r>
        <w:t>Retry only transient failures and only when the operation is safe or protected by idempotency.</w:t>
      </w:r>
    </w:p>
    <w:p>
      <w:pPr>
        <w:pStyle w:val="ListBullet"/>
      </w:pPr>
      <w:r>
        <w:t>Use exponential backoff and jitter; respect Retry-After where applicable.</w:t>
      </w:r>
    </w:p>
    <w:p>
      <w:pPr>
        <w:pStyle w:val="ListBullet"/>
      </w:pPr>
      <w:r>
        <w:t>Prevent retry multiplication across client, gateway, service mesh and application libraries.</w:t>
      </w:r>
    </w:p>
    <w:p>
      <w:pPr>
        <w:pStyle w:val="ListBullet"/>
      </w:pPr>
      <w:r>
        <w:t>Keep a total retry budget inside the original deadline.</w:t>
      </w:r>
    </w:p>
    <w:p>
      <w:pPr>
        <w:pStyle w:val="ListBullet"/>
      </w:pPr>
      <w:r>
        <w:t>Do not retry validation, authorization or expected business rejections.</w:t>
      </w:r>
    </w:p>
    <w:p>
      <w:pPr>
        <w:pStyle w:val="Heading2"/>
      </w:pPr>
      <w:r>
        <w:t>13.3 Graceful degradation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456"/>
            <w:shd w:fill="17365D"/>
            <w:vAlign w:val="center"/>
            <w:tcMar>
              <w:top w:w="100" w:type="dxa"/>
              <w:start w:w="120" w:type="dxa"/>
              <w:bottom w:w="100" w:type="dxa"/>
              <w:end w:w="120" w:type="dxa"/>
            </w:tcMar>
          </w:tcPr>
          <w:p>
            <w:pPr>
              <w:jc w:val="center"/>
            </w:pPr>
            <w:r/>
            <w:r>
              <w:rPr>
                <w:b/>
                <w:color w:val="FFFFFF"/>
                <w:sz w:val="18"/>
              </w:rPr>
              <w:t>Dependency</w:t>
            </w:r>
          </w:p>
        </w:tc>
        <w:tc>
          <w:tcPr>
            <w:tcW w:type="dxa" w:w="6336"/>
            <w:shd w:fill="17365D"/>
            <w:vAlign w:val="center"/>
            <w:tcMar>
              <w:top w:w="100" w:type="dxa"/>
              <w:start w:w="120" w:type="dxa"/>
              <w:bottom w:w="100" w:type="dxa"/>
              <w:end w:w="120" w:type="dxa"/>
            </w:tcMar>
          </w:tcPr>
          <w:p>
            <w:pPr>
              <w:jc w:val="center"/>
            </w:pPr>
            <w:r/>
            <w:r>
              <w:rPr>
                <w:b/>
                <w:color w:val="FFFFFF"/>
                <w:sz w:val="18"/>
              </w:rPr>
              <w:t>Failure policy example</w:t>
            </w:r>
          </w:p>
        </w:tc>
      </w:tr>
      <w:tr>
        <w:tc>
          <w:tcPr>
            <w:tcW w:type="dxa" w:w="3456"/>
            <w:vAlign w:val="center"/>
            <w:tcMar>
              <w:top w:w="100" w:type="dxa"/>
              <w:start w:w="120" w:type="dxa"/>
              <w:bottom w:w="100" w:type="dxa"/>
              <w:end w:w="120" w:type="dxa"/>
            </w:tcMar>
          </w:tcPr>
          <w:p>
            <w:pPr>
              <w:jc w:val="left"/>
            </w:pPr>
            <w:r/>
            <w:r>
              <w:rPr>
                <w:b w:val="0"/>
                <w:color w:val="1F2937"/>
                <w:sz w:val="18"/>
              </w:rPr>
              <w:t>Recommendation service</w:t>
            </w:r>
          </w:p>
        </w:tc>
        <w:tc>
          <w:tcPr>
            <w:tcW w:type="dxa" w:w="6336"/>
            <w:vAlign w:val="center"/>
            <w:tcMar>
              <w:top w:w="100" w:type="dxa"/>
              <w:start w:w="120" w:type="dxa"/>
              <w:bottom w:w="100" w:type="dxa"/>
              <w:end w:w="120" w:type="dxa"/>
            </w:tcMar>
          </w:tcPr>
          <w:p>
            <w:pPr>
              <w:jc w:val="left"/>
            </w:pPr>
            <w:r/>
            <w:r>
              <w:rPr>
                <w:b w:val="0"/>
                <w:color w:val="1F2937"/>
                <w:sz w:val="18"/>
              </w:rPr>
              <w:t>Return restaurant results without recommendations.</w:t>
            </w:r>
          </w:p>
        </w:tc>
      </w:tr>
      <w:tr>
        <w:tc>
          <w:tcPr>
            <w:tcW w:type="dxa" w:w="3456"/>
            <w:vAlign w:val="center"/>
            <w:tcMar>
              <w:top w:w="100" w:type="dxa"/>
              <w:start w:w="120" w:type="dxa"/>
              <w:bottom w:w="100" w:type="dxa"/>
              <w:end w:w="120" w:type="dxa"/>
            </w:tcMar>
          </w:tcPr>
          <w:p>
            <w:pPr>
              <w:jc w:val="left"/>
            </w:pPr>
            <w:r/>
            <w:r>
              <w:rPr>
                <w:b w:val="0"/>
                <w:color w:val="1F2937"/>
                <w:sz w:val="18"/>
              </w:rPr>
              <w:t>Analytics ingestion</w:t>
            </w:r>
          </w:p>
        </w:tc>
        <w:tc>
          <w:tcPr>
            <w:tcW w:type="dxa" w:w="6336"/>
            <w:vAlign w:val="center"/>
            <w:tcMar>
              <w:top w:w="100" w:type="dxa"/>
              <w:start w:w="120" w:type="dxa"/>
              <w:bottom w:w="100" w:type="dxa"/>
              <w:end w:w="120" w:type="dxa"/>
            </w:tcMar>
          </w:tcPr>
          <w:p>
            <w:pPr>
              <w:jc w:val="left"/>
            </w:pPr>
            <w:r/>
            <w:r>
              <w:rPr>
                <w:b w:val="0"/>
                <w:color w:val="1F2937"/>
                <w:sz w:val="18"/>
              </w:rPr>
              <w:t>Do not block the customer order; buffer or publish event.</w:t>
            </w:r>
          </w:p>
        </w:tc>
      </w:tr>
      <w:tr>
        <w:tc>
          <w:tcPr>
            <w:tcW w:type="dxa" w:w="3456"/>
            <w:vAlign w:val="center"/>
            <w:tcMar>
              <w:top w:w="100" w:type="dxa"/>
              <w:start w:w="120" w:type="dxa"/>
              <w:bottom w:w="100" w:type="dxa"/>
              <w:end w:w="120" w:type="dxa"/>
            </w:tcMar>
          </w:tcPr>
          <w:p>
            <w:pPr>
              <w:jc w:val="left"/>
            </w:pPr>
            <w:r/>
            <w:r>
              <w:rPr>
                <w:b w:val="0"/>
                <w:color w:val="1F2937"/>
                <w:sz w:val="18"/>
              </w:rPr>
              <w:t>Payment authorization</w:t>
            </w:r>
          </w:p>
        </w:tc>
        <w:tc>
          <w:tcPr>
            <w:tcW w:type="dxa" w:w="6336"/>
            <w:vAlign w:val="center"/>
            <w:tcMar>
              <w:top w:w="100" w:type="dxa"/>
              <w:start w:w="120" w:type="dxa"/>
              <w:bottom w:w="100" w:type="dxa"/>
              <w:end w:w="120" w:type="dxa"/>
            </w:tcMar>
          </w:tcPr>
          <w:p>
            <w:pPr>
              <w:jc w:val="left"/>
            </w:pPr>
            <w:r/>
            <w:r>
              <w:rPr>
                <w:b w:val="0"/>
                <w:color w:val="1F2937"/>
                <w:sz w:val="18"/>
              </w:rPr>
              <w:t>Order cannot progress; return/maintain explicit pending or failed state.</w:t>
            </w:r>
          </w:p>
        </w:tc>
      </w:tr>
      <w:tr>
        <w:tc>
          <w:tcPr>
            <w:tcW w:type="dxa" w:w="3456"/>
            <w:vAlign w:val="center"/>
            <w:tcMar>
              <w:top w:w="100" w:type="dxa"/>
              <w:start w:w="120" w:type="dxa"/>
              <w:bottom w:w="100" w:type="dxa"/>
              <w:end w:w="120" w:type="dxa"/>
            </w:tcMar>
          </w:tcPr>
          <w:p>
            <w:pPr>
              <w:jc w:val="left"/>
            </w:pPr>
            <w:r/>
            <w:r>
              <w:rPr>
                <w:b w:val="0"/>
                <w:color w:val="1F2937"/>
                <w:sz w:val="18"/>
              </w:rPr>
              <w:t>Clinical allergy service</w:t>
            </w:r>
          </w:p>
        </w:tc>
        <w:tc>
          <w:tcPr>
            <w:tcW w:type="dxa" w:w="6336"/>
            <w:vAlign w:val="center"/>
            <w:tcMar>
              <w:top w:w="100" w:type="dxa"/>
              <w:start w:w="120" w:type="dxa"/>
              <w:bottom w:w="100" w:type="dxa"/>
              <w:end w:w="120" w:type="dxa"/>
            </w:tcMar>
          </w:tcPr>
          <w:p>
            <w:pPr>
              <w:jc w:val="left"/>
            </w:pPr>
            <w:r/>
            <w:r>
              <w:rPr>
                <w:b w:val="0"/>
                <w:color w:val="1F2937"/>
                <w:sz w:val="18"/>
              </w:rPr>
              <w:t>Do not silently omit safety-critical data; fail safely or visibly mark unavailable.</w:t>
            </w:r>
          </w:p>
        </w:tc>
      </w:tr>
      <w:tr>
        <w:tc>
          <w:tcPr>
            <w:tcW w:type="dxa" w:w="3456"/>
            <w:vAlign w:val="center"/>
            <w:tcMar>
              <w:top w:w="100" w:type="dxa"/>
              <w:start w:w="120" w:type="dxa"/>
              <w:bottom w:w="100" w:type="dxa"/>
              <w:end w:w="120" w:type="dxa"/>
            </w:tcMar>
          </w:tcPr>
          <w:p>
            <w:pPr>
              <w:jc w:val="left"/>
            </w:pPr>
            <w:r/>
            <w:r>
              <w:rPr>
                <w:b w:val="0"/>
                <w:color w:val="1F2937"/>
                <w:sz w:val="18"/>
              </w:rPr>
              <w:t>Financial ledger</w:t>
            </w:r>
          </w:p>
        </w:tc>
        <w:tc>
          <w:tcPr>
            <w:tcW w:type="dxa" w:w="6336"/>
            <w:vAlign w:val="center"/>
            <w:tcMar>
              <w:top w:w="100" w:type="dxa"/>
              <w:start w:w="120" w:type="dxa"/>
              <w:bottom w:w="100" w:type="dxa"/>
              <w:end w:w="120" w:type="dxa"/>
            </w:tcMar>
          </w:tcPr>
          <w:p>
            <w:pPr>
              <w:jc w:val="left"/>
            </w:pPr>
            <w:r/>
            <w:r>
              <w:rPr>
                <w:b w:val="0"/>
                <w:color w:val="1F2937"/>
                <w:sz w:val="18"/>
              </w:rPr>
              <w:t>Do not claim success unless authoritative posting requirements are met.</w:t>
            </w:r>
          </w:p>
        </w:tc>
      </w:tr>
    </w:tbl>
    <w:p>
      <w:pPr>
        <w:spacing w:after="40"/>
      </w:pPr>
    </w:p>
    <w:p>
      <w:pPr>
        <w:pStyle w:val="Heading1"/>
      </w:pPr>
      <w:r>
        <w:t>14. Security design for REST APIs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Mar>
              <w:top w:w="100" w:type="dxa"/>
              <w:start w:w="120" w:type="dxa"/>
              <w:bottom w:w="100" w:type="dxa"/>
              <w:end w:w="120" w:type="dxa"/>
            </w:tcMar>
          </w:tcPr>
          <w:p>
            <w:pPr>
              <w:jc w:val="center"/>
            </w:pPr>
            <w:r/>
            <w:r>
              <w:rPr>
                <w:b/>
                <w:color w:val="FFFFFF"/>
                <w:sz w:val="18"/>
              </w:rPr>
              <w:t>Layer</w:t>
            </w:r>
          </w:p>
        </w:tc>
        <w:tc>
          <w:tcPr>
            <w:tcW w:type="dxa" w:w="7560"/>
            <w:shd w:fill="17365D"/>
            <w:vAlign w:val="center"/>
            <w:tcMar>
              <w:top w:w="100" w:type="dxa"/>
              <w:start w:w="120" w:type="dxa"/>
              <w:bottom w:w="100" w:type="dxa"/>
              <w:end w:w="120" w:type="dxa"/>
            </w:tcMar>
          </w:tcPr>
          <w:p>
            <w:pPr>
              <w:jc w:val="center"/>
            </w:pPr>
            <w:r/>
            <w:r>
              <w:rPr>
                <w:b/>
                <w:color w:val="FFFFFF"/>
                <w:sz w:val="18"/>
              </w:rPr>
              <w:t>Questions</w:t>
            </w:r>
          </w:p>
        </w:tc>
      </w:tr>
      <w:tr>
        <w:tc>
          <w:tcPr>
            <w:tcW w:type="dxa" w:w="2232"/>
            <w:vAlign w:val="center"/>
            <w:tcMar>
              <w:top w:w="100" w:type="dxa"/>
              <w:start w:w="120" w:type="dxa"/>
              <w:bottom w:w="100" w:type="dxa"/>
              <w:end w:w="120" w:type="dxa"/>
            </w:tcMar>
          </w:tcPr>
          <w:p>
            <w:pPr>
              <w:jc w:val="left"/>
            </w:pPr>
            <w:r/>
            <w:r>
              <w:rPr>
                <w:b w:val="0"/>
                <w:color w:val="1F2937"/>
                <w:sz w:val="18"/>
              </w:rPr>
              <w:t>Authentication</w:t>
            </w:r>
          </w:p>
        </w:tc>
        <w:tc>
          <w:tcPr>
            <w:tcW w:type="dxa" w:w="7560"/>
            <w:vAlign w:val="center"/>
            <w:tcMar>
              <w:top w:w="100" w:type="dxa"/>
              <w:start w:w="120" w:type="dxa"/>
              <w:bottom w:w="100" w:type="dxa"/>
              <w:end w:w="120" w:type="dxa"/>
            </w:tcMar>
          </w:tcPr>
          <w:p>
            <w:pPr>
              <w:jc w:val="left"/>
            </w:pPr>
            <w:r/>
            <w:r>
              <w:rPr>
                <w:b w:val="0"/>
                <w:color w:val="1F2937"/>
                <w:sz w:val="18"/>
              </w:rPr>
              <w:t>Who is the user, application, device or workload? How is token validity verified?</w:t>
            </w:r>
          </w:p>
        </w:tc>
      </w:tr>
      <w:tr>
        <w:tc>
          <w:tcPr>
            <w:tcW w:type="dxa" w:w="2232"/>
            <w:vAlign w:val="center"/>
            <w:tcMar>
              <w:top w:w="100" w:type="dxa"/>
              <w:start w:w="120" w:type="dxa"/>
              <w:bottom w:w="100" w:type="dxa"/>
              <w:end w:w="120" w:type="dxa"/>
            </w:tcMar>
          </w:tcPr>
          <w:p>
            <w:pPr>
              <w:jc w:val="left"/>
            </w:pPr>
            <w:r/>
            <w:r>
              <w:rPr>
                <w:b w:val="0"/>
                <w:color w:val="1F2937"/>
                <w:sz w:val="18"/>
              </w:rPr>
              <w:t>Authorization</w:t>
            </w:r>
          </w:p>
        </w:tc>
        <w:tc>
          <w:tcPr>
            <w:tcW w:type="dxa" w:w="7560"/>
            <w:vAlign w:val="center"/>
            <w:tcMar>
              <w:top w:w="100" w:type="dxa"/>
              <w:start w:w="120" w:type="dxa"/>
              <w:bottom w:w="100" w:type="dxa"/>
              <w:end w:w="120" w:type="dxa"/>
            </w:tcMar>
          </w:tcPr>
          <w:p>
            <w:pPr>
              <w:jc w:val="left"/>
            </w:pPr>
            <w:r/>
            <w:r>
              <w:rPr>
                <w:b w:val="0"/>
                <w:color w:val="1F2937"/>
                <w:sz w:val="18"/>
              </w:rPr>
              <w:t>May this subject perform this operation on this exact resource and fields?</w:t>
            </w:r>
          </w:p>
        </w:tc>
      </w:tr>
      <w:tr>
        <w:tc>
          <w:tcPr>
            <w:tcW w:type="dxa" w:w="2232"/>
            <w:vAlign w:val="center"/>
            <w:tcMar>
              <w:top w:w="100" w:type="dxa"/>
              <w:start w:w="120" w:type="dxa"/>
              <w:bottom w:w="100" w:type="dxa"/>
              <w:end w:w="120" w:type="dxa"/>
            </w:tcMar>
          </w:tcPr>
          <w:p>
            <w:pPr>
              <w:jc w:val="left"/>
            </w:pPr>
            <w:r/>
            <w:r>
              <w:rPr>
                <w:b w:val="0"/>
                <w:color w:val="1F2937"/>
                <w:sz w:val="18"/>
              </w:rPr>
              <w:t>Tenant isolation</w:t>
            </w:r>
          </w:p>
        </w:tc>
        <w:tc>
          <w:tcPr>
            <w:tcW w:type="dxa" w:w="7560"/>
            <w:vAlign w:val="center"/>
            <w:tcMar>
              <w:top w:w="100" w:type="dxa"/>
              <w:start w:w="120" w:type="dxa"/>
              <w:bottom w:w="100" w:type="dxa"/>
              <w:end w:w="120" w:type="dxa"/>
            </w:tcMar>
          </w:tcPr>
          <w:p>
            <w:pPr>
              <w:jc w:val="left"/>
            </w:pPr>
            <w:r/>
            <w:r>
              <w:rPr>
                <w:b w:val="0"/>
                <w:color w:val="1F2937"/>
                <w:sz w:val="18"/>
              </w:rPr>
              <w:t>Can a caller alter a tenant identifier and cross organizational boundaries?</w:t>
            </w:r>
          </w:p>
        </w:tc>
      </w:tr>
      <w:tr>
        <w:tc>
          <w:tcPr>
            <w:tcW w:type="dxa" w:w="2232"/>
            <w:vAlign w:val="center"/>
            <w:tcMar>
              <w:top w:w="100" w:type="dxa"/>
              <w:start w:w="120" w:type="dxa"/>
              <w:bottom w:w="100" w:type="dxa"/>
              <w:end w:w="120" w:type="dxa"/>
            </w:tcMar>
          </w:tcPr>
          <w:p>
            <w:pPr>
              <w:jc w:val="left"/>
            </w:pPr>
            <w:r/>
            <w:r>
              <w:rPr>
                <w:b w:val="0"/>
                <w:color w:val="1F2937"/>
                <w:sz w:val="18"/>
              </w:rPr>
              <w:t>Data minimization</w:t>
            </w:r>
          </w:p>
        </w:tc>
        <w:tc>
          <w:tcPr>
            <w:tcW w:type="dxa" w:w="7560"/>
            <w:vAlign w:val="center"/>
            <w:tcMar>
              <w:top w:w="100" w:type="dxa"/>
              <w:start w:w="120" w:type="dxa"/>
              <w:bottom w:w="100" w:type="dxa"/>
              <w:end w:w="120" w:type="dxa"/>
            </w:tcMar>
          </w:tcPr>
          <w:p>
            <w:pPr>
              <w:jc w:val="left"/>
            </w:pPr>
            <w:r/>
            <w:r>
              <w:rPr>
                <w:b w:val="0"/>
                <w:color w:val="1F2937"/>
                <w:sz w:val="18"/>
              </w:rPr>
              <w:t>Does the response expose only necessary fields for the purpose?</w:t>
            </w:r>
          </w:p>
        </w:tc>
      </w:tr>
      <w:tr>
        <w:tc>
          <w:tcPr>
            <w:tcW w:type="dxa" w:w="2232"/>
            <w:vAlign w:val="center"/>
            <w:tcMar>
              <w:top w:w="100" w:type="dxa"/>
              <w:start w:w="120" w:type="dxa"/>
              <w:bottom w:w="100" w:type="dxa"/>
              <w:end w:w="120" w:type="dxa"/>
            </w:tcMar>
          </w:tcPr>
          <w:p>
            <w:pPr>
              <w:jc w:val="left"/>
            </w:pPr>
            <w:r/>
            <w:r>
              <w:rPr>
                <w:b w:val="0"/>
                <w:color w:val="1F2937"/>
                <w:sz w:val="18"/>
              </w:rPr>
              <w:t>Replay protection</w:t>
            </w:r>
          </w:p>
        </w:tc>
        <w:tc>
          <w:tcPr>
            <w:tcW w:type="dxa" w:w="7560"/>
            <w:vAlign w:val="center"/>
            <w:tcMar>
              <w:top w:w="100" w:type="dxa"/>
              <w:start w:w="120" w:type="dxa"/>
              <w:bottom w:w="100" w:type="dxa"/>
              <w:end w:w="120" w:type="dxa"/>
            </w:tcMar>
          </w:tcPr>
          <w:p>
            <w:pPr>
              <w:jc w:val="left"/>
            </w:pPr>
            <w:r/>
            <w:r>
              <w:rPr>
                <w:b w:val="0"/>
                <w:color w:val="1F2937"/>
                <w:sz w:val="18"/>
              </w:rPr>
              <w:t>Can a captured payment or webhook request be submitted again?</w:t>
            </w:r>
          </w:p>
        </w:tc>
      </w:tr>
      <w:tr>
        <w:tc>
          <w:tcPr>
            <w:tcW w:type="dxa" w:w="2232"/>
            <w:vAlign w:val="center"/>
            <w:tcMar>
              <w:top w:w="100" w:type="dxa"/>
              <w:start w:w="120" w:type="dxa"/>
              <w:bottom w:w="100" w:type="dxa"/>
              <w:end w:w="120" w:type="dxa"/>
            </w:tcMar>
          </w:tcPr>
          <w:p>
            <w:pPr>
              <w:jc w:val="left"/>
            </w:pPr>
            <w:r/>
            <w:r>
              <w:rPr>
                <w:b w:val="0"/>
                <w:color w:val="1F2937"/>
                <w:sz w:val="18"/>
              </w:rPr>
              <w:t>Audit</w:t>
            </w:r>
          </w:p>
        </w:tc>
        <w:tc>
          <w:tcPr>
            <w:tcW w:type="dxa" w:w="7560"/>
            <w:vAlign w:val="center"/>
            <w:tcMar>
              <w:top w:w="100" w:type="dxa"/>
              <w:start w:w="120" w:type="dxa"/>
              <w:bottom w:w="100" w:type="dxa"/>
              <w:end w:w="120" w:type="dxa"/>
            </w:tcMar>
          </w:tcPr>
          <w:p>
            <w:pPr>
              <w:jc w:val="left"/>
            </w:pPr>
            <w:r/>
            <w:r>
              <w:rPr>
                <w:b w:val="0"/>
                <w:color w:val="1F2937"/>
                <w:sz w:val="18"/>
              </w:rPr>
              <w:t>Can investigators reconstruct who did what, when, from where and under which purpose?</w:t>
            </w:r>
          </w:p>
        </w:tc>
      </w:tr>
      <w:tr>
        <w:tc>
          <w:tcPr>
            <w:tcW w:type="dxa" w:w="2232"/>
            <w:vAlign w:val="center"/>
            <w:tcMar>
              <w:top w:w="100" w:type="dxa"/>
              <w:start w:w="120" w:type="dxa"/>
              <w:bottom w:w="100" w:type="dxa"/>
              <w:end w:w="120" w:type="dxa"/>
            </w:tcMar>
          </w:tcPr>
          <w:p>
            <w:pPr>
              <w:jc w:val="left"/>
            </w:pPr>
            <w:r/>
            <w:r>
              <w:rPr>
                <w:b w:val="0"/>
                <w:color w:val="1F2937"/>
                <w:sz w:val="18"/>
              </w:rPr>
              <w:t>Rate/abuse control</w:t>
            </w:r>
          </w:p>
        </w:tc>
        <w:tc>
          <w:tcPr>
            <w:tcW w:type="dxa" w:w="7560"/>
            <w:vAlign w:val="center"/>
            <w:tcMar>
              <w:top w:w="100" w:type="dxa"/>
              <w:start w:w="120" w:type="dxa"/>
              <w:bottom w:w="100" w:type="dxa"/>
              <w:end w:w="120" w:type="dxa"/>
            </w:tcMar>
          </w:tcPr>
          <w:p>
            <w:pPr>
              <w:jc w:val="left"/>
            </w:pPr>
            <w:r/>
            <w:r>
              <w:rPr>
                <w:b w:val="0"/>
                <w:color w:val="1F2937"/>
                <w:sz w:val="18"/>
              </w:rPr>
              <w:t>Can one identity exhaust capacity or enumerate sensitive resources?</w:t>
            </w:r>
          </w:p>
        </w:tc>
      </w:tr>
      <w:tr>
        <w:tc>
          <w:tcPr>
            <w:tcW w:type="dxa" w:w="2232"/>
            <w:vAlign w:val="center"/>
            <w:tcMar>
              <w:top w:w="100" w:type="dxa"/>
              <w:start w:w="120" w:type="dxa"/>
              <w:bottom w:w="100" w:type="dxa"/>
              <w:end w:w="120" w:type="dxa"/>
            </w:tcMar>
          </w:tcPr>
          <w:p>
            <w:pPr>
              <w:jc w:val="left"/>
            </w:pPr>
            <w:r/>
            <w:r>
              <w:rPr>
                <w:b w:val="0"/>
                <w:color w:val="1F2937"/>
                <w:sz w:val="18"/>
              </w:rPr>
              <w:t>Secrets and logs</w:t>
            </w:r>
          </w:p>
        </w:tc>
        <w:tc>
          <w:tcPr>
            <w:tcW w:type="dxa" w:w="7560"/>
            <w:vAlign w:val="center"/>
            <w:tcMar>
              <w:top w:w="100" w:type="dxa"/>
              <w:start w:w="120" w:type="dxa"/>
              <w:bottom w:w="100" w:type="dxa"/>
              <w:end w:w="120" w:type="dxa"/>
            </w:tcMar>
          </w:tcPr>
          <w:p>
            <w:pPr>
              <w:jc w:val="left"/>
            </w:pPr>
            <w:r/>
            <w:r>
              <w:rPr>
                <w:b w:val="0"/>
                <w:color w:val="1F2937"/>
                <w:sz w:val="18"/>
              </w:rPr>
              <w:t>Are tokens, personal data, health data and financial details excluded or redacted?</w:t>
            </w:r>
          </w:p>
        </w:tc>
      </w:tr>
    </w:tbl>
    <w:p>
      <w:pPr>
        <w:spacing w:after="40"/>
      </w:pPr>
    </w:p>
    <w:tbl>
      <w:tblPr>
        <w:tblW w:type="auto" w:w="0"/>
        <w:jc w:val="center"/>
        <w:tblLook w:firstColumn="1" w:firstRow="1" w:lastColumn="0" w:lastRow="0" w:noHBand="0" w:noVBand="1" w:val="04A0"/>
      </w:tblPr>
      <w:tblGrid>
        <w:gridCol w:w="10080"/>
      </w:tblGrid>
      <w:tr>
        <w:tc>
          <w:tcPr>
            <w:tcW w:type="dxa" w:w="10080"/>
            <w:shd w:fill="FCE4D6"/>
            <w:tcMar>
              <w:top w:w="130" w:type="dxa"/>
              <w:start w:w="170" w:type="dxa"/>
              <w:bottom w:w="130" w:type="dxa"/>
              <w:end w:w="170" w:type="dxa"/>
            </w:tcMar>
          </w:tcPr>
          <w:p>
            <w:pPr>
              <w:spacing w:after="60"/>
            </w:pPr>
            <w:r>
              <w:rPr>
                <w:b/>
                <w:color w:val="9C0006"/>
                <w:sz w:val="20"/>
              </w:rPr>
              <w:t xml:space="preserve">Authorization rule:  </w:t>
            </w:r>
            <w:r>
              <w:rPr>
                <w:color w:val="1F2937"/>
                <w:sz w:val="20"/>
              </w:rPr>
              <w:t>A valid token does not imply access to every resource. Always enforce resource, tenant, relationship and purpose constraints inside the authoritative service.</w:t>
            </w:r>
          </w:p>
        </w:tc>
      </w:tr>
    </w:tbl>
    <w:p>
      <w:pPr>
        <w:spacing w:after="20"/>
      </w:pPr>
    </w:p>
    <w:p>
      <w:pPr>
        <w:pStyle w:val="Heading1"/>
      </w:pPr>
      <w:r>
        <w:t>15. Versioning and compatibility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896"/>
            <w:shd w:fill="17365D"/>
            <w:vAlign w:val="center"/>
            <w:tcMar>
              <w:top w:w="100" w:type="dxa"/>
              <w:start w:w="120" w:type="dxa"/>
              <w:bottom w:w="100" w:type="dxa"/>
              <w:end w:w="120" w:type="dxa"/>
            </w:tcMar>
          </w:tcPr>
          <w:p>
            <w:pPr>
              <w:jc w:val="center"/>
            </w:pPr>
            <w:r/>
            <w:r>
              <w:rPr>
                <w:b/>
                <w:color w:val="FFFFFF"/>
                <w:sz w:val="18"/>
              </w:rPr>
              <w:t>Usually compatible</w:t>
            </w:r>
          </w:p>
        </w:tc>
        <w:tc>
          <w:tcPr>
            <w:tcW w:type="dxa" w:w="4896"/>
            <w:shd w:fill="17365D"/>
            <w:vAlign w:val="center"/>
            <w:tcMar>
              <w:top w:w="100" w:type="dxa"/>
              <w:start w:w="120" w:type="dxa"/>
              <w:bottom w:w="100" w:type="dxa"/>
              <w:end w:w="120" w:type="dxa"/>
            </w:tcMar>
          </w:tcPr>
          <w:p>
            <w:pPr>
              <w:jc w:val="center"/>
            </w:pPr>
            <w:r/>
            <w:r>
              <w:rPr>
                <w:b/>
                <w:color w:val="FFFFFF"/>
                <w:sz w:val="18"/>
              </w:rPr>
              <w:t>Usually breaking</w:t>
            </w:r>
          </w:p>
        </w:tc>
      </w:tr>
      <w:tr>
        <w:tc>
          <w:tcPr>
            <w:tcW w:type="dxa" w:w="4896"/>
            <w:vAlign w:val="center"/>
            <w:tcMar>
              <w:top w:w="100" w:type="dxa"/>
              <w:start w:w="120" w:type="dxa"/>
              <w:bottom w:w="100" w:type="dxa"/>
              <w:end w:w="120" w:type="dxa"/>
            </w:tcMar>
          </w:tcPr>
          <w:p>
            <w:pPr>
              <w:jc w:val="left"/>
            </w:pPr>
            <w:r/>
            <w:r>
              <w:rPr>
                <w:b w:val="0"/>
                <w:color w:val="1F2937"/>
                <w:sz w:val="18"/>
              </w:rPr>
              <w:t>Add an optional response field</w:t>
            </w:r>
          </w:p>
        </w:tc>
        <w:tc>
          <w:tcPr>
            <w:tcW w:type="dxa" w:w="4896"/>
            <w:vAlign w:val="center"/>
            <w:tcMar>
              <w:top w:w="100" w:type="dxa"/>
              <w:start w:w="120" w:type="dxa"/>
              <w:bottom w:w="100" w:type="dxa"/>
              <w:end w:w="120" w:type="dxa"/>
            </w:tcMar>
          </w:tcPr>
          <w:p>
            <w:pPr>
              <w:jc w:val="left"/>
            </w:pPr>
            <w:r/>
            <w:r>
              <w:rPr>
                <w:b w:val="0"/>
                <w:color w:val="1F2937"/>
                <w:sz w:val="18"/>
              </w:rPr>
              <w:t>Remove or rename a field.</w:t>
            </w:r>
          </w:p>
        </w:tc>
      </w:tr>
      <w:tr>
        <w:tc>
          <w:tcPr>
            <w:tcW w:type="dxa" w:w="4896"/>
            <w:vAlign w:val="center"/>
            <w:tcMar>
              <w:top w:w="100" w:type="dxa"/>
              <w:start w:w="120" w:type="dxa"/>
              <w:bottom w:w="100" w:type="dxa"/>
              <w:end w:w="120" w:type="dxa"/>
            </w:tcMar>
          </w:tcPr>
          <w:p>
            <w:pPr>
              <w:jc w:val="left"/>
            </w:pPr>
            <w:r/>
            <w:r>
              <w:rPr>
                <w:b w:val="0"/>
                <w:color w:val="1F2937"/>
                <w:sz w:val="18"/>
              </w:rPr>
              <w:t>Add a new endpoint</w:t>
            </w:r>
          </w:p>
        </w:tc>
        <w:tc>
          <w:tcPr>
            <w:tcW w:type="dxa" w:w="4896"/>
            <w:vAlign w:val="center"/>
            <w:tcMar>
              <w:top w:w="100" w:type="dxa"/>
              <w:start w:w="120" w:type="dxa"/>
              <w:bottom w:w="100" w:type="dxa"/>
              <w:end w:w="120" w:type="dxa"/>
            </w:tcMar>
          </w:tcPr>
          <w:p>
            <w:pPr>
              <w:jc w:val="left"/>
            </w:pPr>
            <w:r/>
            <w:r>
              <w:rPr>
                <w:b w:val="0"/>
                <w:color w:val="1F2937"/>
                <w:sz w:val="18"/>
              </w:rPr>
              <w:t>Change a field type or meaning.</w:t>
            </w:r>
          </w:p>
        </w:tc>
      </w:tr>
      <w:tr>
        <w:tc>
          <w:tcPr>
            <w:tcW w:type="dxa" w:w="4896"/>
            <w:vAlign w:val="center"/>
            <w:tcMar>
              <w:top w:w="100" w:type="dxa"/>
              <w:start w:w="120" w:type="dxa"/>
              <w:bottom w:w="100" w:type="dxa"/>
              <w:end w:w="120" w:type="dxa"/>
            </w:tcMar>
          </w:tcPr>
          <w:p>
            <w:pPr>
              <w:jc w:val="left"/>
            </w:pPr>
            <w:r/>
            <w:r>
              <w:rPr>
                <w:b w:val="0"/>
                <w:color w:val="1F2937"/>
                <w:sz w:val="18"/>
              </w:rPr>
              <w:t>Add an optional request field</w:t>
            </w:r>
          </w:p>
        </w:tc>
        <w:tc>
          <w:tcPr>
            <w:tcW w:type="dxa" w:w="4896"/>
            <w:vAlign w:val="center"/>
            <w:tcMar>
              <w:top w:w="100" w:type="dxa"/>
              <w:start w:w="120" w:type="dxa"/>
              <w:bottom w:w="100" w:type="dxa"/>
              <w:end w:w="120" w:type="dxa"/>
            </w:tcMar>
          </w:tcPr>
          <w:p>
            <w:pPr>
              <w:jc w:val="left"/>
            </w:pPr>
            <w:r/>
            <w:r>
              <w:rPr>
                <w:b w:val="0"/>
                <w:color w:val="1F2937"/>
                <w:sz w:val="18"/>
              </w:rPr>
              <w:t>Make an optional request field mandatory.</w:t>
            </w:r>
          </w:p>
        </w:tc>
      </w:tr>
      <w:tr>
        <w:tc>
          <w:tcPr>
            <w:tcW w:type="dxa" w:w="4896"/>
            <w:vAlign w:val="center"/>
            <w:tcMar>
              <w:top w:w="100" w:type="dxa"/>
              <w:start w:w="120" w:type="dxa"/>
              <w:bottom w:w="100" w:type="dxa"/>
              <w:end w:w="120" w:type="dxa"/>
            </w:tcMar>
          </w:tcPr>
          <w:p>
            <w:pPr>
              <w:jc w:val="left"/>
            </w:pPr>
            <w:r/>
            <w:r>
              <w:rPr>
                <w:b w:val="0"/>
                <w:color w:val="1F2937"/>
                <w:sz w:val="18"/>
              </w:rPr>
              <w:t>Relax a validation rule carefully</w:t>
            </w:r>
          </w:p>
        </w:tc>
        <w:tc>
          <w:tcPr>
            <w:tcW w:type="dxa" w:w="4896"/>
            <w:vAlign w:val="center"/>
            <w:tcMar>
              <w:top w:w="100" w:type="dxa"/>
              <w:start w:w="120" w:type="dxa"/>
              <w:bottom w:w="100" w:type="dxa"/>
              <w:end w:w="120" w:type="dxa"/>
            </w:tcMar>
          </w:tcPr>
          <w:p>
            <w:pPr>
              <w:jc w:val="left"/>
            </w:pPr>
            <w:r/>
            <w:r>
              <w:rPr>
                <w:b w:val="0"/>
                <w:color w:val="1F2937"/>
                <w:sz w:val="18"/>
              </w:rPr>
              <w:t>Change ordering or pagination guarantees.</w:t>
            </w:r>
          </w:p>
        </w:tc>
      </w:tr>
      <w:tr>
        <w:tc>
          <w:tcPr>
            <w:tcW w:type="dxa" w:w="4896"/>
            <w:vAlign w:val="center"/>
            <w:tcMar>
              <w:top w:w="100" w:type="dxa"/>
              <w:start w:w="120" w:type="dxa"/>
              <w:bottom w:w="100" w:type="dxa"/>
              <w:end w:w="120" w:type="dxa"/>
            </w:tcMar>
          </w:tcPr>
          <w:p>
            <w:pPr>
              <w:jc w:val="left"/>
            </w:pPr>
            <w:r/>
            <w:r>
              <w:rPr>
                <w:b w:val="0"/>
                <w:color w:val="1F2937"/>
                <w:sz w:val="18"/>
              </w:rPr>
              <w:t>Add an enum value when clients tolerate unknowns</w:t>
            </w:r>
          </w:p>
        </w:tc>
        <w:tc>
          <w:tcPr>
            <w:tcW w:type="dxa" w:w="4896"/>
            <w:vAlign w:val="center"/>
            <w:tcMar>
              <w:top w:w="100" w:type="dxa"/>
              <w:start w:w="120" w:type="dxa"/>
              <w:bottom w:w="100" w:type="dxa"/>
              <w:end w:w="120" w:type="dxa"/>
            </w:tcMar>
          </w:tcPr>
          <w:p>
            <w:pPr>
              <w:jc w:val="left"/>
            </w:pPr>
            <w:r/>
            <w:r>
              <w:rPr>
                <w:b w:val="0"/>
                <w:color w:val="1F2937"/>
                <w:sz w:val="18"/>
              </w:rPr>
              <w:t>Assume clients ignore unknown enum values without evidence.</w:t>
            </w:r>
          </w:p>
        </w:tc>
      </w:tr>
      <w:tr>
        <w:tc>
          <w:tcPr>
            <w:tcW w:type="dxa" w:w="4896"/>
            <w:vAlign w:val="center"/>
            <w:tcMar>
              <w:top w:w="100" w:type="dxa"/>
              <w:start w:w="120" w:type="dxa"/>
              <w:bottom w:w="100" w:type="dxa"/>
              <w:end w:w="120" w:type="dxa"/>
            </w:tcMar>
          </w:tcPr>
          <w:p>
            <w:pPr>
              <w:jc w:val="left"/>
            </w:pPr>
            <w:r/>
            <w:r>
              <w:rPr>
                <w:b w:val="0"/>
                <w:color w:val="1F2937"/>
                <w:sz w:val="18"/>
              </w:rPr>
              <w:t>Add a new problem/error code</w:t>
            </w:r>
          </w:p>
        </w:tc>
        <w:tc>
          <w:tcPr>
            <w:tcW w:type="dxa" w:w="4896"/>
            <w:vAlign w:val="center"/>
            <w:tcMar>
              <w:top w:w="100" w:type="dxa"/>
              <w:start w:w="120" w:type="dxa"/>
              <w:bottom w:w="100" w:type="dxa"/>
              <w:end w:w="120" w:type="dxa"/>
            </w:tcMar>
          </w:tcPr>
          <w:p>
            <w:pPr>
              <w:jc w:val="left"/>
            </w:pPr>
            <w:r/>
            <w:r>
              <w:rPr>
                <w:b w:val="0"/>
                <w:color w:val="1F2937"/>
                <w:sz w:val="18"/>
              </w:rPr>
              <w:t>Reuse an existing error code for a different condition.</w:t>
            </w:r>
          </w:p>
        </w:tc>
      </w:tr>
    </w:tbl>
    <w:p>
      <w:pPr>
        <w:spacing w:after="40"/>
      </w:pPr>
    </w:p>
    <w:p>
      <w:r>
        <w:t>Prefer compatible evolution. Introduce a new major version when semantic compatibility cannot be preserved. Versioning does not replace a deprecation, migration and consumer communication process.</w:t>
      </w:r>
    </w:p>
    <w:p>
      <w:pPr>
        <w:pStyle w:val="Heading1"/>
      </w:pPr>
      <w:r>
        <w:t>16. Scaling REST from 1,000 to 1 million users</w:t>
      </w:r>
    </w:p>
    <w:p>
      <w:r>
        <w:t>Registered-user count is not a capacity metric. Build a traffic model based on peak active users, requests per active user, read/write ratio, payload size, cacheability, fan-out and dependency behavior.</w:t>
      </w:r>
    </w:p>
    <w:tbl>
      <w:tblPr>
        <w:tblW w:type="auto" w:w="0"/>
        <w:jc w:val="center"/>
        <w:tblLook w:firstColumn="1" w:firstRow="1" w:lastColumn="0" w:lastRow="0" w:noHBand="0" w:noVBand="1" w:val="04A0"/>
      </w:tblPr>
      <w:tblGrid>
        <w:gridCol w:w="10080"/>
      </w:tblGrid>
      <w:tr>
        <w:tc>
          <w:tcPr>
            <w:tcW w:type="dxa" w:w="10080"/>
            <w:shd w:fill="F2F5F8"/>
            <w:tcMar>
              <w:top w:w="120" w:type="dxa"/>
              <w:start w:w="150" w:type="dxa"/>
              <w:bottom w:w="120" w:type="dxa"/>
              <w:end w:w="150" w:type="dxa"/>
            </w:tcMar>
          </w:tcPr>
          <w:p>
            <w:pPr>
              <w:spacing w:after="0"/>
            </w:pPr>
            <w:r>
              <w:rPr>
                <w:rFonts w:ascii="Consolas" w:hAnsi="Consolas"/>
                <w:color w:val="1F2937"/>
                <w:sz w:val="18"/>
              </w:rPr>
              <w:t>Peak external RPS = peak concurrent active users x requests per active user per second</w:t>
              <w:br/>
              <w:br/>
              <w:t>Example:</w:t>
              <w:br/>
              <w:t>20,000 active users / 5 seconds per request = 4,000 external RPS</w:t>
            </w:r>
          </w:p>
        </w:tc>
      </w:tr>
    </w:tbl>
    <w:p>
      <w:pPr>
        <w:spacing w:after="20"/>
      </w:pP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shd w:fill="17365D"/>
            <w:vAlign w:val="center"/>
            <w:tcMar>
              <w:top w:w="100" w:type="dxa"/>
              <w:start w:w="120" w:type="dxa"/>
              <w:bottom w:w="100" w:type="dxa"/>
              <w:end w:w="120" w:type="dxa"/>
            </w:tcMar>
          </w:tcPr>
          <w:p>
            <w:pPr>
              <w:jc w:val="center"/>
            </w:pPr>
            <w:r/>
            <w:r>
              <w:rPr>
                <w:b/>
                <w:color w:val="FFFFFF"/>
                <w:sz w:val="18"/>
              </w:rPr>
              <w:t>Scale stage</w:t>
            </w:r>
          </w:p>
        </w:tc>
        <w:tc>
          <w:tcPr>
            <w:tcW w:type="dxa" w:w="7776"/>
            <w:shd w:fill="17365D"/>
            <w:vAlign w:val="center"/>
            <w:tcMar>
              <w:top w:w="100" w:type="dxa"/>
              <w:start w:w="120" w:type="dxa"/>
              <w:bottom w:w="100" w:type="dxa"/>
              <w:end w:w="120" w:type="dxa"/>
            </w:tcMar>
          </w:tcPr>
          <w:p>
            <w:pPr>
              <w:jc w:val="center"/>
            </w:pPr>
            <w:r/>
            <w:r>
              <w:rPr>
                <w:b/>
                <w:color w:val="FFFFFF"/>
                <w:sz w:val="18"/>
              </w:rPr>
              <w:t>Likely priorities</w:t>
            </w:r>
          </w:p>
        </w:tc>
      </w:tr>
      <w:tr>
        <w:tc>
          <w:tcPr>
            <w:tcW w:type="dxa" w:w="2016"/>
            <w:vAlign w:val="center"/>
            <w:tcMar>
              <w:top w:w="100" w:type="dxa"/>
              <w:start w:w="120" w:type="dxa"/>
              <w:bottom w:w="100" w:type="dxa"/>
              <w:end w:w="120" w:type="dxa"/>
            </w:tcMar>
          </w:tcPr>
          <w:p>
            <w:pPr>
              <w:jc w:val="left"/>
            </w:pPr>
            <w:r/>
            <w:r>
              <w:rPr>
                <w:b w:val="0"/>
                <w:color w:val="1F2937"/>
                <w:sz w:val="18"/>
              </w:rPr>
              <w:t>~1,000 users</w:t>
            </w:r>
          </w:p>
        </w:tc>
        <w:tc>
          <w:tcPr>
            <w:tcW w:type="dxa" w:w="7776"/>
            <w:vAlign w:val="center"/>
            <w:tcMar>
              <w:top w:w="100" w:type="dxa"/>
              <w:start w:w="120" w:type="dxa"/>
              <w:bottom w:w="100" w:type="dxa"/>
              <w:end w:w="120" w:type="dxa"/>
            </w:tcMar>
          </w:tcPr>
          <w:p>
            <w:pPr>
              <w:jc w:val="left"/>
            </w:pPr>
            <w:r/>
            <w:r>
              <w:rPr>
                <w:b w:val="0"/>
                <w:color w:val="1F2937"/>
                <w:sz w:val="18"/>
              </w:rPr>
              <w:t>Correct contract, authorization, validation, observability, bounded queries and simple deployment.</w:t>
            </w:r>
          </w:p>
        </w:tc>
      </w:tr>
      <w:tr>
        <w:tc>
          <w:tcPr>
            <w:tcW w:type="dxa" w:w="2016"/>
            <w:vAlign w:val="center"/>
            <w:tcMar>
              <w:top w:w="100" w:type="dxa"/>
              <w:start w:w="120" w:type="dxa"/>
              <w:bottom w:w="100" w:type="dxa"/>
              <w:end w:w="120" w:type="dxa"/>
            </w:tcMar>
          </w:tcPr>
          <w:p>
            <w:pPr>
              <w:jc w:val="left"/>
            </w:pPr>
            <w:r/>
            <w:r>
              <w:rPr>
                <w:b w:val="0"/>
                <w:color w:val="1F2937"/>
                <w:sz w:val="18"/>
              </w:rPr>
              <w:t>~10,000 users</w:t>
            </w:r>
          </w:p>
        </w:tc>
        <w:tc>
          <w:tcPr>
            <w:tcW w:type="dxa" w:w="7776"/>
            <w:vAlign w:val="center"/>
            <w:tcMar>
              <w:top w:w="100" w:type="dxa"/>
              <w:start w:w="120" w:type="dxa"/>
              <w:bottom w:w="100" w:type="dxa"/>
              <w:end w:w="120" w:type="dxa"/>
            </w:tcMar>
          </w:tcPr>
          <w:p>
            <w:pPr>
              <w:jc w:val="left"/>
            </w:pPr>
            <w:r/>
            <w:r>
              <w:rPr>
                <w:b w:val="0"/>
                <w:color w:val="1F2937"/>
                <w:sz w:val="18"/>
              </w:rPr>
              <w:t>Connection pooling, caching, load tests, rate limits, async jobs, pagination and dependency timeouts.</w:t>
            </w:r>
          </w:p>
        </w:tc>
      </w:tr>
      <w:tr>
        <w:tc>
          <w:tcPr>
            <w:tcW w:type="dxa" w:w="2016"/>
            <w:vAlign w:val="center"/>
            <w:tcMar>
              <w:top w:w="100" w:type="dxa"/>
              <w:start w:w="120" w:type="dxa"/>
              <w:bottom w:w="100" w:type="dxa"/>
              <w:end w:w="120" w:type="dxa"/>
            </w:tcMar>
          </w:tcPr>
          <w:p>
            <w:pPr>
              <w:jc w:val="left"/>
            </w:pPr>
            <w:r/>
            <w:r>
              <w:rPr>
                <w:b w:val="0"/>
                <w:color w:val="1F2937"/>
                <w:sz w:val="18"/>
              </w:rPr>
              <w:t>~1,000,000 users</w:t>
            </w:r>
          </w:p>
        </w:tc>
        <w:tc>
          <w:tcPr>
            <w:tcW w:type="dxa" w:w="7776"/>
            <w:vAlign w:val="center"/>
            <w:tcMar>
              <w:top w:w="100" w:type="dxa"/>
              <w:start w:w="120" w:type="dxa"/>
              <w:bottom w:w="100" w:type="dxa"/>
              <w:end w:w="120" w:type="dxa"/>
            </w:tcMar>
          </w:tcPr>
          <w:p>
            <w:pPr>
              <w:jc w:val="left"/>
            </w:pPr>
            <w:r/>
            <w:r>
              <w:rPr>
                <w:b w:val="0"/>
                <w:color w:val="1F2937"/>
                <w:sz w:val="18"/>
              </w:rPr>
              <w:t>Peak/burst modeling, CDN, horizontal scale, data partition strategy, event workflows, regional design, load shedding, detailed SLOs and cost governance.</w:t>
            </w:r>
          </w:p>
        </w:tc>
      </w:tr>
    </w:tbl>
    <w:p>
      <w:pPr>
        <w:spacing w:after="40"/>
      </w:pPr>
    </w:p>
    <w:tbl>
      <w:tblPr>
        <w:tblW w:type="auto" w:w="0"/>
        <w:jc w:val="center"/>
        <w:tblLook w:firstColumn="1" w:firstRow="1" w:lastColumn="0" w:lastRow="0" w:noHBand="0" w:noVBand="1" w:val="04A0"/>
      </w:tblPr>
      <w:tblGrid>
        <w:gridCol w:w="10080"/>
      </w:tblGrid>
      <w:tr>
        <w:tc>
          <w:tcPr>
            <w:tcW w:type="dxa" w:w="10080"/>
            <w:shd w:fill="E2F0D9"/>
            <w:tcMar>
              <w:top w:w="130" w:type="dxa"/>
              <w:start w:w="170" w:type="dxa"/>
              <w:bottom w:w="130" w:type="dxa"/>
              <w:end w:w="170" w:type="dxa"/>
            </w:tcMar>
          </w:tcPr>
          <w:p>
            <w:pPr>
              <w:spacing w:after="60"/>
            </w:pPr>
            <w:r>
              <w:rPr>
                <w:b/>
                <w:color w:val="375623"/>
                <w:sz w:val="20"/>
              </w:rPr>
              <w:t xml:space="preserve">Do not over-engineer:  </w:t>
            </w:r>
            <w:r>
              <w:rPr>
                <w:color w:val="1F2937"/>
                <w:sz w:val="20"/>
              </w:rPr>
              <w:t>A well-designed REST API can serve millions of users. Add GraphQL, gRPC, streaming or events when the workflow and measured constraints justify them, not at an arbitrary user threshold.</w:t>
            </w:r>
          </w:p>
        </w:tc>
      </w:tr>
    </w:tbl>
    <w:p>
      <w:pPr>
        <w:spacing w:after="20"/>
      </w:pPr>
    </w:p>
    <w:p>
      <w:pPr>
        <w:pStyle w:val="Heading1"/>
      </w:pPr>
      <w:r>
        <w:t>17. Practical architecture review: choose the design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096"/>
            <w:shd w:fill="17365D"/>
            <w:vAlign w:val="center"/>
            <w:tcMar>
              <w:top w:w="100" w:type="dxa"/>
              <w:start w:w="120" w:type="dxa"/>
              <w:bottom w:w="100" w:type="dxa"/>
              <w:end w:w="120" w:type="dxa"/>
            </w:tcMar>
          </w:tcPr>
          <w:p>
            <w:pPr>
              <w:jc w:val="center"/>
            </w:pPr>
            <w:r/>
            <w:r>
              <w:rPr>
                <w:b/>
                <w:color w:val="FFFFFF"/>
                <w:sz w:val="18"/>
              </w:rPr>
              <w:t>Requirement</w:t>
            </w:r>
          </w:p>
        </w:tc>
        <w:tc>
          <w:tcPr>
            <w:tcW w:type="dxa" w:w="3528"/>
            <w:shd w:fill="17365D"/>
            <w:vAlign w:val="center"/>
            <w:tcMar>
              <w:top w:w="100" w:type="dxa"/>
              <w:start w:w="120" w:type="dxa"/>
              <w:bottom w:w="100" w:type="dxa"/>
              <w:end w:w="120" w:type="dxa"/>
            </w:tcMar>
          </w:tcPr>
          <w:p>
            <w:pPr>
              <w:jc w:val="center"/>
            </w:pPr>
            <w:r/>
            <w:r>
              <w:rPr>
                <w:b/>
                <w:color w:val="FFFFFF"/>
                <w:sz w:val="18"/>
              </w:rPr>
              <w:t>Recommended design</w:t>
            </w:r>
          </w:p>
        </w:tc>
        <w:tc>
          <w:tcPr>
            <w:tcW w:type="dxa" w:w="3168"/>
            <w:shd w:fill="17365D"/>
            <w:vAlign w:val="center"/>
            <w:tcMar>
              <w:top w:w="100" w:type="dxa"/>
              <w:start w:w="120" w:type="dxa"/>
              <w:bottom w:w="100" w:type="dxa"/>
              <w:end w:w="120" w:type="dxa"/>
            </w:tcMar>
          </w:tcPr>
          <w:p>
            <w:pPr>
              <w:jc w:val="center"/>
            </w:pPr>
            <w:r/>
            <w:r>
              <w:rPr>
                <w:b/>
                <w:color w:val="FFFFFF"/>
                <w:sz w:val="18"/>
              </w:rPr>
              <w:t>Reasoning</w:t>
            </w:r>
          </w:p>
        </w:tc>
      </w:tr>
      <w:tr>
        <w:tc>
          <w:tcPr>
            <w:tcW w:type="dxa" w:w="3096"/>
            <w:vAlign w:val="center"/>
            <w:tcMar>
              <w:top w:w="100" w:type="dxa"/>
              <w:start w:w="120" w:type="dxa"/>
              <w:bottom w:w="100" w:type="dxa"/>
              <w:end w:w="120" w:type="dxa"/>
            </w:tcMar>
          </w:tcPr>
          <w:p>
            <w:pPr>
              <w:jc w:val="left"/>
            </w:pPr>
            <w:r/>
            <w:r>
              <w:rPr>
                <w:b w:val="0"/>
                <w:color w:val="1F2937"/>
                <w:sz w:val="18"/>
              </w:rPr>
              <w:t>Restaurant menu browsing</w:t>
            </w:r>
          </w:p>
        </w:tc>
        <w:tc>
          <w:tcPr>
            <w:tcW w:type="dxa" w:w="3528"/>
            <w:vAlign w:val="center"/>
            <w:tcMar>
              <w:top w:w="100" w:type="dxa"/>
              <w:start w:w="120" w:type="dxa"/>
              <w:bottom w:w="100" w:type="dxa"/>
              <w:end w:w="120" w:type="dxa"/>
            </w:tcMar>
          </w:tcPr>
          <w:p>
            <w:pPr>
              <w:jc w:val="left"/>
            </w:pPr>
            <w:r/>
            <w:r>
              <w:rPr>
                <w:b w:val="0"/>
                <w:color w:val="1F2937"/>
                <w:sz w:val="18"/>
              </w:rPr>
              <w:t>REST GET + CDN + ETag</w:t>
            </w:r>
          </w:p>
        </w:tc>
        <w:tc>
          <w:tcPr>
            <w:tcW w:type="dxa" w:w="3168"/>
            <w:vAlign w:val="center"/>
            <w:tcMar>
              <w:top w:w="100" w:type="dxa"/>
              <w:start w:w="120" w:type="dxa"/>
              <w:bottom w:w="100" w:type="dxa"/>
              <w:end w:w="120" w:type="dxa"/>
            </w:tcMar>
          </w:tcPr>
          <w:p>
            <w:pPr>
              <w:jc w:val="left"/>
            </w:pPr>
            <w:r/>
            <w:r>
              <w:rPr>
                <w:b w:val="0"/>
                <w:color w:val="1F2937"/>
                <w:sz w:val="18"/>
              </w:rPr>
              <w:t>Stable, cacheable, public read.</w:t>
            </w:r>
          </w:p>
        </w:tc>
      </w:tr>
      <w:tr>
        <w:tc>
          <w:tcPr>
            <w:tcW w:type="dxa" w:w="3096"/>
            <w:vAlign w:val="center"/>
            <w:tcMar>
              <w:top w:w="100" w:type="dxa"/>
              <w:start w:w="120" w:type="dxa"/>
              <w:bottom w:w="100" w:type="dxa"/>
              <w:end w:w="120" w:type="dxa"/>
            </w:tcMar>
          </w:tcPr>
          <w:p>
            <w:pPr>
              <w:jc w:val="left"/>
            </w:pPr>
            <w:r/>
            <w:r>
              <w:rPr>
                <w:b w:val="0"/>
                <w:color w:val="1F2937"/>
                <w:sz w:val="18"/>
              </w:rPr>
              <w:t>Mobile home page composition</w:t>
            </w:r>
          </w:p>
        </w:tc>
        <w:tc>
          <w:tcPr>
            <w:tcW w:type="dxa" w:w="3528"/>
            <w:vAlign w:val="center"/>
            <w:tcMar>
              <w:top w:w="100" w:type="dxa"/>
              <w:start w:w="120" w:type="dxa"/>
              <w:bottom w:w="100" w:type="dxa"/>
              <w:end w:w="120" w:type="dxa"/>
            </w:tcMar>
          </w:tcPr>
          <w:p>
            <w:pPr>
              <w:jc w:val="left"/>
            </w:pPr>
            <w:r/>
            <w:r>
              <w:rPr>
                <w:b w:val="0"/>
                <w:color w:val="1F2937"/>
                <w:sz w:val="18"/>
              </w:rPr>
              <w:t>BFF/composite REST or GraphQL</w:t>
            </w:r>
          </w:p>
        </w:tc>
        <w:tc>
          <w:tcPr>
            <w:tcW w:type="dxa" w:w="3168"/>
            <w:vAlign w:val="center"/>
            <w:tcMar>
              <w:top w:w="100" w:type="dxa"/>
              <w:start w:w="120" w:type="dxa"/>
              <w:bottom w:w="100" w:type="dxa"/>
              <w:end w:w="120" w:type="dxa"/>
            </w:tcMar>
          </w:tcPr>
          <w:p>
            <w:pPr>
              <w:jc w:val="left"/>
            </w:pPr>
            <w:r/>
            <w:r>
              <w:rPr>
                <w:b w:val="0"/>
                <w:color w:val="1F2937"/>
                <w:sz w:val="18"/>
              </w:rPr>
              <w:t>Several domains and client-specific data shape.</w:t>
            </w:r>
          </w:p>
        </w:tc>
      </w:tr>
      <w:tr>
        <w:tc>
          <w:tcPr>
            <w:tcW w:type="dxa" w:w="3096"/>
            <w:vAlign w:val="center"/>
            <w:tcMar>
              <w:top w:w="100" w:type="dxa"/>
              <w:start w:w="120" w:type="dxa"/>
              <w:bottom w:w="100" w:type="dxa"/>
              <w:end w:w="120" w:type="dxa"/>
            </w:tcMar>
          </w:tcPr>
          <w:p>
            <w:pPr>
              <w:jc w:val="left"/>
            </w:pPr>
            <w:r/>
            <w:r>
              <w:rPr>
                <w:b w:val="0"/>
                <w:color w:val="1F2937"/>
                <w:sz w:val="18"/>
              </w:rPr>
              <w:t>Place order</w:t>
            </w:r>
          </w:p>
        </w:tc>
        <w:tc>
          <w:tcPr>
            <w:tcW w:type="dxa" w:w="3528"/>
            <w:vAlign w:val="center"/>
            <w:tcMar>
              <w:top w:w="100" w:type="dxa"/>
              <w:start w:w="120" w:type="dxa"/>
              <w:bottom w:w="100" w:type="dxa"/>
              <w:end w:w="120" w:type="dxa"/>
            </w:tcMar>
          </w:tcPr>
          <w:p>
            <w:pPr>
              <w:jc w:val="left"/>
            </w:pPr>
            <w:r/>
            <w:r>
              <w:rPr>
                <w:b w:val="0"/>
                <w:color w:val="1F2937"/>
                <w:sz w:val="18"/>
              </w:rPr>
              <w:t>REST command + idempotency</w:t>
            </w:r>
          </w:p>
        </w:tc>
        <w:tc>
          <w:tcPr>
            <w:tcW w:type="dxa" w:w="3168"/>
            <w:vAlign w:val="center"/>
            <w:tcMar>
              <w:top w:w="100" w:type="dxa"/>
              <w:start w:w="120" w:type="dxa"/>
              <w:bottom w:w="100" w:type="dxa"/>
              <w:end w:w="120" w:type="dxa"/>
            </w:tcMar>
          </w:tcPr>
          <w:p>
            <w:pPr>
              <w:jc w:val="left"/>
            </w:pPr>
            <w:r/>
            <w:r>
              <w:rPr>
                <w:b w:val="0"/>
                <w:color w:val="1F2937"/>
                <w:sz w:val="18"/>
              </w:rPr>
              <w:t>Clear external contract and safe retry.</w:t>
            </w:r>
          </w:p>
        </w:tc>
      </w:tr>
      <w:tr>
        <w:tc>
          <w:tcPr>
            <w:tcW w:type="dxa" w:w="3096"/>
            <w:vAlign w:val="center"/>
            <w:tcMar>
              <w:top w:w="100" w:type="dxa"/>
              <w:start w:w="120" w:type="dxa"/>
              <w:bottom w:w="100" w:type="dxa"/>
              <w:end w:w="120" w:type="dxa"/>
            </w:tcMar>
          </w:tcPr>
          <w:p>
            <w:pPr>
              <w:jc w:val="left"/>
            </w:pPr>
            <w:r/>
            <w:r>
              <w:rPr>
                <w:b w:val="0"/>
                <w:color w:val="1F2937"/>
                <w:sz w:val="18"/>
              </w:rPr>
              <w:t>Order processing</w:t>
            </w:r>
          </w:p>
        </w:tc>
        <w:tc>
          <w:tcPr>
            <w:tcW w:type="dxa" w:w="3528"/>
            <w:vAlign w:val="center"/>
            <w:tcMar>
              <w:top w:w="100" w:type="dxa"/>
              <w:start w:w="120" w:type="dxa"/>
              <w:bottom w:w="100" w:type="dxa"/>
              <w:end w:w="120" w:type="dxa"/>
            </w:tcMar>
          </w:tcPr>
          <w:p>
            <w:pPr>
              <w:jc w:val="left"/>
            </w:pPr>
            <w:r/>
            <w:r>
              <w:rPr>
                <w:b w:val="0"/>
                <w:color w:val="1F2937"/>
                <w:sz w:val="18"/>
              </w:rPr>
              <w:t>Events + saga/process manager</w:t>
            </w:r>
          </w:p>
        </w:tc>
        <w:tc>
          <w:tcPr>
            <w:tcW w:type="dxa" w:w="3168"/>
            <w:vAlign w:val="center"/>
            <w:tcMar>
              <w:top w:w="100" w:type="dxa"/>
              <w:start w:w="120" w:type="dxa"/>
              <w:bottom w:w="100" w:type="dxa"/>
              <w:end w:w="120" w:type="dxa"/>
            </w:tcMar>
          </w:tcPr>
          <w:p>
            <w:pPr>
              <w:jc w:val="left"/>
            </w:pPr>
            <w:r/>
            <w:r>
              <w:rPr>
                <w:b w:val="0"/>
                <w:color w:val="1F2937"/>
                <w:sz w:val="18"/>
              </w:rPr>
              <w:t>Long-running, fan-out and partial failure.</w:t>
            </w:r>
          </w:p>
        </w:tc>
      </w:tr>
      <w:tr>
        <w:tc>
          <w:tcPr>
            <w:tcW w:type="dxa" w:w="3096"/>
            <w:vAlign w:val="center"/>
            <w:tcMar>
              <w:top w:w="100" w:type="dxa"/>
              <w:start w:w="120" w:type="dxa"/>
              <w:bottom w:w="100" w:type="dxa"/>
              <w:end w:w="120" w:type="dxa"/>
            </w:tcMar>
          </w:tcPr>
          <w:p>
            <w:pPr>
              <w:jc w:val="left"/>
            </w:pPr>
            <w:r/>
            <w:r>
              <w:rPr>
                <w:b w:val="0"/>
                <w:color w:val="1F2937"/>
                <w:sz w:val="18"/>
              </w:rPr>
              <w:t>Driver telemetry</w:t>
            </w:r>
          </w:p>
        </w:tc>
        <w:tc>
          <w:tcPr>
            <w:tcW w:type="dxa" w:w="3528"/>
            <w:vAlign w:val="center"/>
            <w:tcMar>
              <w:top w:w="100" w:type="dxa"/>
              <w:start w:w="120" w:type="dxa"/>
              <w:bottom w:w="100" w:type="dxa"/>
              <w:end w:w="120" w:type="dxa"/>
            </w:tcMar>
          </w:tcPr>
          <w:p>
            <w:pPr>
              <w:jc w:val="left"/>
            </w:pPr>
            <w:r/>
            <w:r>
              <w:rPr>
                <w:b w:val="0"/>
                <w:color w:val="1F2937"/>
                <w:sz w:val="18"/>
              </w:rPr>
              <w:t>Streaming protocol</w:t>
            </w:r>
          </w:p>
        </w:tc>
        <w:tc>
          <w:tcPr>
            <w:tcW w:type="dxa" w:w="3168"/>
            <w:vAlign w:val="center"/>
            <w:tcMar>
              <w:top w:w="100" w:type="dxa"/>
              <w:start w:w="120" w:type="dxa"/>
              <w:bottom w:w="100" w:type="dxa"/>
              <w:end w:w="120" w:type="dxa"/>
            </w:tcMar>
          </w:tcPr>
          <w:p>
            <w:pPr>
              <w:jc w:val="left"/>
            </w:pPr>
            <w:r/>
            <w:r>
              <w:rPr>
                <w:b w:val="0"/>
                <w:color w:val="1F2937"/>
                <w:sz w:val="18"/>
              </w:rPr>
              <w:t>Continuous bidirectional data.</w:t>
            </w:r>
          </w:p>
        </w:tc>
      </w:tr>
      <w:tr>
        <w:tc>
          <w:tcPr>
            <w:tcW w:type="dxa" w:w="3096"/>
            <w:vAlign w:val="center"/>
            <w:tcMar>
              <w:top w:w="100" w:type="dxa"/>
              <w:start w:w="120" w:type="dxa"/>
              <w:bottom w:w="100" w:type="dxa"/>
              <w:end w:w="120" w:type="dxa"/>
            </w:tcMar>
          </w:tcPr>
          <w:p>
            <w:pPr>
              <w:jc w:val="left"/>
            </w:pPr>
            <w:r/>
            <w:r>
              <w:rPr>
                <w:b w:val="0"/>
                <w:color w:val="1F2937"/>
                <w:sz w:val="18"/>
              </w:rPr>
              <w:t>Patient clinical exchange</w:t>
            </w:r>
          </w:p>
        </w:tc>
        <w:tc>
          <w:tcPr>
            <w:tcW w:type="dxa" w:w="3528"/>
            <w:vAlign w:val="center"/>
            <w:tcMar>
              <w:top w:w="100" w:type="dxa"/>
              <w:start w:w="120" w:type="dxa"/>
              <w:bottom w:w="100" w:type="dxa"/>
              <w:end w:w="120" w:type="dxa"/>
            </w:tcMar>
          </w:tcPr>
          <w:p>
            <w:pPr>
              <w:jc w:val="left"/>
            </w:pPr>
            <w:r/>
            <w:r>
              <w:rPr>
                <w:b w:val="0"/>
                <w:color w:val="1F2937"/>
                <w:sz w:val="18"/>
              </w:rPr>
              <w:t>FHIR REST and domain standards</w:t>
            </w:r>
          </w:p>
        </w:tc>
        <w:tc>
          <w:tcPr>
            <w:tcW w:type="dxa" w:w="3168"/>
            <w:vAlign w:val="center"/>
            <w:tcMar>
              <w:top w:w="100" w:type="dxa"/>
              <w:start w:w="120" w:type="dxa"/>
              <w:bottom w:w="100" w:type="dxa"/>
              <w:end w:w="120" w:type="dxa"/>
            </w:tcMar>
          </w:tcPr>
          <w:p>
            <w:pPr>
              <w:jc w:val="left"/>
            </w:pPr>
            <w:r/>
            <w:r>
              <w:rPr>
                <w:b w:val="0"/>
                <w:color w:val="1F2937"/>
                <w:sz w:val="18"/>
              </w:rPr>
              <w:t>Interoperability and clinical semantics.</w:t>
            </w:r>
          </w:p>
        </w:tc>
      </w:tr>
      <w:tr>
        <w:tc>
          <w:tcPr>
            <w:tcW w:type="dxa" w:w="3096"/>
            <w:vAlign w:val="center"/>
            <w:tcMar>
              <w:top w:w="100" w:type="dxa"/>
              <w:start w:w="120" w:type="dxa"/>
              <w:bottom w:w="100" w:type="dxa"/>
              <w:end w:w="120" w:type="dxa"/>
            </w:tcMar>
          </w:tcPr>
          <w:p>
            <w:pPr>
              <w:jc w:val="left"/>
            </w:pPr>
            <w:r/>
            <w:r>
              <w:rPr>
                <w:b w:val="0"/>
                <w:color w:val="1F2937"/>
                <w:sz w:val="18"/>
              </w:rPr>
              <w:t>Population export</w:t>
            </w:r>
          </w:p>
        </w:tc>
        <w:tc>
          <w:tcPr>
            <w:tcW w:type="dxa" w:w="3528"/>
            <w:vAlign w:val="center"/>
            <w:tcMar>
              <w:top w:w="100" w:type="dxa"/>
              <w:start w:w="120" w:type="dxa"/>
              <w:bottom w:w="100" w:type="dxa"/>
              <w:end w:w="120" w:type="dxa"/>
            </w:tcMar>
          </w:tcPr>
          <w:p>
            <w:pPr>
              <w:jc w:val="left"/>
            </w:pPr>
            <w:r/>
            <w:r>
              <w:rPr>
                <w:b w:val="0"/>
                <w:color w:val="1F2937"/>
                <w:sz w:val="18"/>
              </w:rPr>
              <w:t>Async API + object storage</w:t>
            </w:r>
          </w:p>
        </w:tc>
        <w:tc>
          <w:tcPr>
            <w:tcW w:type="dxa" w:w="3168"/>
            <w:vAlign w:val="center"/>
            <w:tcMar>
              <w:top w:w="100" w:type="dxa"/>
              <w:start w:w="120" w:type="dxa"/>
              <w:bottom w:w="100" w:type="dxa"/>
              <w:end w:w="120" w:type="dxa"/>
            </w:tcMar>
          </w:tcPr>
          <w:p>
            <w:pPr>
              <w:jc w:val="left"/>
            </w:pPr>
            <w:r/>
            <w:r>
              <w:rPr>
                <w:b w:val="0"/>
                <w:color w:val="1F2937"/>
                <w:sz w:val="18"/>
              </w:rPr>
              <w:t>Bulk transfer outside interactive request path.</w:t>
            </w:r>
          </w:p>
        </w:tc>
      </w:tr>
      <w:tr>
        <w:tc>
          <w:tcPr>
            <w:tcW w:type="dxa" w:w="3096"/>
            <w:vAlign w:val="center"/>
            <w:tcMar>
              <w:top w:w="100" w:type="dxa"/>
              <w:start w:w="120" w:type="dxa"/>
              <w:bottom w:w="100" w:type="dxa"/>
              <w:end w:w="120" w:type="dxa"/>
            </w:tcMar>
          </w:tcPr>
          <w:p>
            <w:pPr>
              <w:jc w:val="left"/>
            </w:pPr>
            <w:r/>
            <w:r>
              <w:rPr>
                <w:b w:val="0"/>
                <w:color w:val="1F2937"/>
                <w:sz w:val="18"/>
              </w:rPr>
              <w:t>Money transfer</w:t>
            </w:r>
          </w:p>
        </w:tc>
        <w:tc>
          <w:tcPr>
            <w:tcW w:type="dxa" w:w="3528"/>
            <w:vAlign w:val="center"/>
            <w:tcMar>
              <w:top w:w="100" w:type="dxa"/>
              <w:start w:w="120" w:type="dxa"/>
              <w:bottom w:w="100" w:type="dxa"/>
              <w:end w:w="120" w:type="dxa"/>
            </w:tcMar>
          </w:tcPr>
          <w:p>
            <w:pPr>
              <w:jc w:val="left"/>
            </w:pPr>
            <w:r/>
            <w:r>
              <w:rPr>
                <w:b w:val="0"/>
                <w:color w:val="1F2937"/>
                <w:sz w:val="18"/>
              </w:rPr>
              <w:t>REST command + ledger workflow + idempotency</w:t>
            </w:r>
          </w:p>
        </w:tc>
        <w:tc>
          <w:tcPr>
            <w:tcW w:type="dxa" w:w="3168"/>
            <w:vAlign w:val="center"/>
            <w:tcMar>
              <w:top w:w="100" w:type="dxa"/>
              <w:start w:w="120" w:type="dxa"/>
              <w:bottom w:w="100" w:type="dxa"/>
              <w:end w:w="120" w:type="dxa"/>
            </w:tcMar>
          </w:tcPr>
          <w:p>
            <w:pPr>
              <w:jc w:val="left"/>
            </w:pPr>
            <w:r/>
            <w:r>
              <w:rPr>
                <w:b w:val="0"/>
                <w:color w:val="1F2937"/>
                <w:sz w:val="18"/>
              </w:rPr>
              <w:t>Explicit business state and partner compatibility.</w:t>
            </w:r>
          </w:p>
        </w:tc>
      </w:tr>
      <w:tr>
        <w:tc>
          <w:tcPr>
            <w:tcW w:type="dxa" w:w="3096"/>
            <w:vAlign w:val="center"/>
            <w:tcMar>
              <w:top w:w="100" w:type="dxa"/>
              <w:start w:w="120" w:type="dxa"/>
              <w:bottom w:w="100" w:type="dxa"/>
              <w:end w:w="120" w:type="dxa"/>
            </w:tcMar>
          </w:tcPr>
          <w:p>
            <w:pPr>
              <w:jc w:val="left"/>
            </w:pPr>
            <w:r/>
            <w:r>
              <w:rPr>
                <w:b w:val="0"/>
                <w:color w:val="1F2937"/>
                <w:sz w:val="18"/>
              </w:rPr>
              <w:t>Internal high-volume risk score</w:t>
            </w:r>
          </w:p>
        </w:tc>
        <w:tc>
          <w:tcPr>
            <w:tcW w:type="dxa" w:w="3528"/>
            <w:vAlign w:val="center"/>
            <w:tcMar>
              <w:top w:w="100" w:type="dxa"/>
              <w:start w:w="120" w:type="dxa"/>
              <w:bottom w:w="100" w:type="dxa"/>
              <w:end w:w="120" w:type="dxa"/>
            </w:tcMar>
          </w:tcPr>
          <w:p>
            <w:pPr>
              <w:jc w:val="left"/>
            </w:pPr>
            <w:r/>
            <w:r>
              <w:rPr>
                <w:b w:val="0"/>
                <w:color w:val="1F2937"/>
                <w:sz w:val="18"/>
              </w:rPr>
              <w:t>gRPC after measurement</w:t>
            </w:r>
          </w:p>
        </w:tc>
        <w:tc>
          <w:tcPr>
            <w:tcW w:type="dxa" w:w="3168"/>
            <w:vAlign w:val="center"/>
            <w:tcMar>
              <w:top w:w="100" w:type="dxa"/>
              <w:start w:w="120" w:type="dxa"/>
              <w:bottom w:w="100" w:type="dxa"/>
              <w:end w:w="120" w:type="dxa"/>
            </w:tcMar>
          </w:tcPr>
          <w:p>
            <w:pPr>
              <w:jc w:val="left"/>
            </w:pPr>
            <w:r/>
            <w:r>
              <w:rPr>
                <w:b w:val="0"/>
                <w:color w:val="1F2937"/>
                <w:sz w:val="18"/>
              </w:rPr>
              <w:t>Fixed contract, controlled clients, latency and volume.</w:t>
            </w:r>
          </w:p>
        </w:tc>
      </w:tr>
      <w:tr>
        <w:tc>
          <w:tcPr>
            <w:tcW w:type="dxa" w:w="3096"/>
            <w:vAlign w:val="center"/>
            <w:tcMar>
              <w:top w:w="100" w:type="dxa"/>
              <w:start w:w="120" w:type="dxa"/>
              <w:bottom w:w="100" w:type="dxa"/>
              <w:end w:w="120" w:type="dxa"/>
            </w:tcMar>
          </w:tcPr>
          <w:p>
            <w:pPr>
              <w:jc w:val="left"/>
            </w:pPr>
            <w:r/>
            <w:r>
              <w:rPr>
                <w:b w:val="0"/>
                <w:color w:val="1F2937"/>
                <w:sz w:val="18"/>
              </w:rPr>
              <w:t>Settlement notification to partner</w:t>
            </w:r>
          </w:p>
        </w:tc>
        <w:tc>
          <w:tcPr>
            <w:tcW w:type="dxa" w:w="3528"/>
            <w:vAlign w:val="center"/>
            <w:tcMar>
              <w:top w:w="100" w:type="dxa"/>
              <w:start w:w="120" w:type="dxa"/>
              <w:bottom w:w="100" w:type="dxa"/>
              <w:end w:w="120" w:type="dxa"/>
            </w:tcMar>
          </w:tcPr>
          <w:p>
            <w:pPr>
              <w:jc w:val="left"/>
            </w:pPr>
            <w:r/>
            <w:r>
              <w:rPr>
                <w:b w:val="0"/>
                <w:color w:val="1F2937"/>
                <w:sz w:val="18"/>
              </w:rPr>
              <w:t>Signed webhook</w:t>
            </w:r>
          </w:p>
        </w:tc>
        <w:tc>
          <w:tcPr>
            <w:tcW w:type="dxa" w:w="3168"/>
            <w:vAlign w:val="center"/>
            <w:tcMar>
              <w:top w:w="100" w:type="dxa"/>
              <w:start w:w="120" w:type="dxa"/>
              <w:bottom w:w="100" w:type="dxa"/>
              <w:end w:w="120" w:type="dxa"/>
            </w:tcMar>
          </w:tcPr>
          <w:p>
            <w:pPr>
              <w:jc w:val="left"/>
            </w:pPr>
            <w:r/>
            <w:r>
              <w:rPr>
                <w:b w:val="0"/>
                <w:color w:val="1F2937"/>
                <w:sz w:val="18"/>
              </w:rPr>
              <w:t>Cross-organization asynchronous callback.</w:t>
            </w:r>
          </w:p>
        </w:tc>
      </w:tr>
    </w:tbl>
    <w:p>
      <w:pPr>
        <w:spacing w:after="40"/>
      </w:pPr>
    </w:p>
    <w:p>
      <w:pPr>
        <w:pStyle w:val="Heading1"/>
      </w:pPr>
      <w:r>
        <w:t>18. Architect checklist for every REST API</w:t>
      </w:r>
    </w:p>
    <w:p>
      <w:pPr>
        <w:pStyle w:val="ListBullet"/>
      </w:pPr>
      <w:r>
        <w:t>☐ What business capability and bounded context own this API?</w:t>
      </w:r>
    </w:p>
    <w:p>
      <w:pPr>
        <w:pStyle w:val="ListBullet"/>
      </w:pPr>
      <w:r>
        <w:t>☐ Who are the consumers and what trust boundary is crossed?</w:t>
      </w:r>
    </w:p>
    <w:p>
      <w:pPr>
        <w:pStyle w:val="ListBullet"/>
      </w:pPr>
      <w:r>
        <w:t>☐ Is this a query, command, long-running operation, event or bulk transfer?</w:t>
      </w:r>
    </w:p>
    <w:p>
      <w:pPr>
        <w:pStyle w:val="ListBullet"/>
      </w:pPr>
      <w:r>
        <w:t>☐ Are resource names and actions based on domain language rather than tables?</w:t>
      </w:r>
    </w:p>
    <w:p>
      <w:pPr>
        <w:pStyle w:val="ListBullet"/>
      </w:pPr>
      <w:r>
        <w:t>☐ What are the valid state transitions and business invariants?</w:t>
      </w:r>
    </w:p>
    <w:p>
      <w:pPr>
        <w:pStyle w:val="ListBullet"/>
      </w:pPr>
      <w:r>
        <w:t>☐ Is the operation safe to retry? If not, how is idempotency implemented?</w:t>
      </w:r>
    </w:p>
    <w:p>
      <w:pPr>
        <w:pStyle w:val="ListBullet"/>
      </w:pPr>
      <w:r>
        <w:t>☐ What consistency and read-after-write behavior are required?</w:t>
      </w:r>
    </w:p>
    <w:p>
      <w:pPr>
        <w:pStyle w:val="ListBullet"/>
      </w:pPr>
      <w:r>
        <w:t>☐ How are concurrent updates detected and resolved?</w:t>
      </w:r>
    </w:p>
    <w:p>
      <w:pPr>
        <w:pStyle w:val="ListBullet"/>
      </w:pPr>
      <w:r>
        <w:t>☐ Are list endpoints bounded, deterministic and index-compatible?</w:t>
      </w:r>
    </w:p>
    <w:p>
      <w:pPr>
        <w:pStyle w:val="ListBullet"/>
      </w:pPr>
      <w:r>
        <w:t>☐ What is cacheable, for how long, and how is authorization varied?</w:t>
      </w:r>
    </w:p>
    <w:p>
      <w:pPr>
        <w:pStyle w:val="ListBullet"/>
      </w:pPr>
      <w:r>
        <w:t>☐ What are the timeout, retry and degradation policies?</w:t>
      </w:r>
    </w:p>
    <w:p>
      <w:pPr>
        <w:pStyle w:val="ListBullet"/>
      </w:pPr>
      <w:r>
        <w:t>☐ What does each error mean to a client and is it machine-readable?</w:t>
      </w:r>
    </w:p>
    <w:p>
      <w:pPr>
        <w:pStyle w:val="ListBullet"/>
      </w:pPr>
      <w:r>
        <w:t>☐ How are authentication, resource authorization, tenant isolation and auditing enforced?</w:t>
      </w:r>
    </w:p>
    <w:p>
      <w:pPr>
        <w:pStyle w:val="ListBullet"/>
      </w:pPr>
      <w:r>
        <w:t>☐ What are the peak RPS, payload, fan-out, connection and cost assumptions?</w:t>
      </w:r>
    </w:p>
    <w:p>
      <w:pPr>
        <w:pStyle w:val="ListBullet"/>
      </w:pPr>
      <w:r>
        <w:t>☐ How will the contract evolve without breaking consumers?</w:t>
      </w:r>
    </w:p>
    <w:p>
      <w:pPr>
        <w:pStyle w:val="ListBullet"/>
      </w:pPr>
      <w:r>
        <w:t>☐ Which metrics, logs and traces prove the API meets its SLO?</w:t>
      </w:r>
    </w:p>
    <w:p>
      <w:pPr>
        <w:pStyle w:val="Heading1"/>
      </w:pPr>
      <w:r>
        <w:t>19. Exercises</w:t>
      </w:r>
    </w:p>
    <w:p>
      <w:pPr>
        <w:pStyle w:val="Heading2"/>
      </w:pPr>
      <w:r>
        <w:t>Exercise 1: Food delivery cancellation</w:t>
      </w:r>
    </w:p>
    <w:p>
      <w:r>
        <w:t>Design an order cancellation API for these rules: cancellation is free before restaurant acceptance; a fee applies after acceptance; cancellation is rejected after pickup. Define URI, request, success responses, errors, idempotency and concurrency behavior.</w:t>
      </w:r>
    </w:p>
    <w:p>
      <w:pPr>
        <w:pStyle w:val="Heading2"/>
      </w:pPr>
      <w:r>
        <w:t>Exercise 2: Healthcare patient summary</w:t>
      </w:r>
    </w:p>
    <w:p>
      <w:r>
        <w:t>Design a clinician patient-summary API that combines allergies, medications and recent abnormal observations. Define whether it should be a standard resource search, purpose-built REST view, GraphQL query or precomputed read model. Explain authorization and freshness requirements.</w:t>
      </w:r>
    </w:p>
    <w:p>
      <w:pPr>
        <w:pStyle w:val="Heading2"/>
      </w:pPr>
      <w:r>
        <w:t>Exercise 3: Financial export</w:t>
      </w:r>
    </w:p>
    <w:p>
      <w:r>
        <w:t>Design an API to export 50 million ledger entries for audit. Define creation, status, cancellation, file delivery, expiry, authorization, integrity checksum and retry behavior. Explain why ordinary pagination is insufficient.</w:t>
      </w:r>
    </w:p>
    <w:p>
      <w:pPr>
        <w:pStyle w:val="Heading2"/>
      </w:pPr>
      <w:r>
        <w:t>Exercise 4: Diagnose the bottleneck</w:t>
      </w:r>
    </w:p>
    <w:p>
      <w:r>
        <w:t>An order endpoint takes 1.8 seconds. JSON serialization takes 4 ms, while three sequential database queries take 1.2 seconds and two downstream REST calls take 450 ms. Decide whether gRPC should be introduced and identify the first changes you would make.</w:t>
      </w:r>
    </w:p>
    <w:p>
      <w:pPr>
        <w:pStyle w:val="Heading1"/>
      </w:pPr>
      <w:r>
        <w:t>20. Summary</w:t>
      </w:r>
    </w:p>
    <w:p>
      <w:pPr>
        <w:pStyle w:val="ListBullet"/>
      </w:pPr>
      <w:r>
        <w:t>REST is the default for interoperable request-response APIs, not a universal mechanism for every workflow.</w:t>
      </w:r>
    </w:p>
    <w:p>
      <w:pPr>
        <w:pStyle w:val="ListBullet"/>
      </w:pPr>
      <w:r>
        <w:t>Design APIs around business capabilities, state transitions and invariants rather than database CRUD.</w:t>
      </w:r>
    </w:p>
    <w:p>
      <w:pPr>
        <w:pStyle w:val="ListBullet"/>
      </w:pPr>
      <w:r>
        <w:t>Idempotency, concurrency, bounded queries, errors, caching, security and failure policies are part of the contract.</w:t>
      </w:r>
    </w:p>
    <w:p>
      <w:pPr>
        <w:pStyle w:val="ListBullet"/>
      </w:pPr>
      <w:r>
        <w:t>Use asynchronous events for long-running fan-out workflows, streaming protocols for continuous communication, and object storage for large files.</w:t>
      </w:r>
    </w:p>
    <w:p>
      <w:pPr>
        <w:pStyle w:val="ListBullet"/>
      </w:pPr>
      <w:r>
        <w:t>Scale is driven by traffic and dependency behavior, not registered-user count.</w:t>
      </w:r>
    </w:p>
    <w:p>
      <w:pPr>
        <w:pStyle w:val="ListBullet"/>
      </w:pPr>
      <w:r>
        <w:t>Protocol changes cannot repair poor database access, deep synchronous chains or weak service boundaries.</w:t>
      </w:r>
    </w:p>
    <w:tbl>
      <w:tblPr>
        <w:tblW w:type="auto" w:w="0"/>
        <w:jc w:val="center"/>
        <w:tblLook w:firstColumn="1" w:firstRow="1" w:lastColumn="0" w:lastRow="0" w:noHBand="0" w:noVBand="1" w:val="04A0"/>
      </w:tblPr>
      <w:tblGrid>
        <w:gridCol w:w="10080"/>
      </w:tblGrid>
      <w:tr>
        <w:tc>
          <w:tcPr>
            <w:tcW w:type="dxa" w:w="10080"/>
            <w:shd w:fill="D9EAF7"/>
            <w:tcMar>
              <w:top w:w="130" w:type="dxa"/>
              <w:start w:w="170" w:type="dxa"/>
              <w:bottom w:w="130" w:type="dxa"/>
              <w:end w:w="170" w:type="dxa"/>
            </w:tcMar>
          </w:tcPr>
          <w:p>
            <w:pPr>
              <w:spacing w:after="60"/>
            </w:pPr>
            <w:r>
              <w:rPr>
                <w:b/>
                <w:color w:val="17365D"/>
                <w:sz w:val="20"/>
              </w:rPr>
              <w:t xml:space="preserve">Next document:  </w:t>
            </w:r>
            <w:r>
              <w:rPr>
                <w:color w:val="1F2937"/>
                <w:sz w:val="20"/>
              </w:rPr>
              <w:t>GraphQL API Design and Governance - practical schema design, resolver architecture, N+1 prevention, query cost, pagination, mutations, errors, federation and field-level security.</w:t>
            </w:r>
          </w:p>
        </w:tc>
      </w:tr>
    </w:tbl>
    <w:p>
      <w:pPr>
        <w:spacing w:after="20"/>
      </w:pP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API Design for Software Architects | Document 1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 API Design Fundamentals and Practical Patterns</dc:title>
  <dc:subject>API Design for Software Architects - Document 1</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