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80"/>
        <w:jc w:val="center"/>
      </w:pPr>
      <w:r>
        <w:rPr>
          <w:b/>
          <w:color w:val="2F5597"/>
          <w:sz w:val="24"/>
        </w:rPr>
        <w:t>API DESIGN SERIES</w:t>
      </w:r>
    </w:p>
    <w:p>
      <w:pPr>
        <w:pStyle w:val="Subtitle"/>
        <w:jc w:val="center"/>
      </w:pPr>
      <w:r>
        <w:t>Document 4</w:t>
      </w:r>
    </w:p>
    <w:p>
      <w:pPr>
        <w:pStyle w:val="Title"/>
        <w:jc w:val="center"/>
      </w:pPr>
      <w:r>
        <w:t>Event-Driven and</w:t>
        <w:br/>
        <w:t>Asynchronous API Design</w:t>
      </w:r>
    </w:p>
    <w:p>
      <w:pPr>
        <w:pStyle w:val="Subtitle"/>
        <w:jc w:val="center"/>
      </w:pPr>
      <w:r>
        <w:t>Commands • Events • Brokers • Sagas • Outbox • Ordering • Replay</w:t>
      </w:r>
    </w:p>
    <w:p>
      <w:pPr>
        <w:spacing w:before="520"/>
        <w:jc w:val="center"/>
      </w:pPr>
      <w:r>
        <w:rPr>
          <w:color w:val="464646"/>
          <w:sz w:val="24"/>
        </w:rPr>
        <w:t>Practical architecture patterns for food delivery, healthcare, and financial systems</w:t>
      </w:r>
    </w:p>
    <w:p>
      <w:pPr>
        <w:spacing w:before="1880"/>
        <w:jc w:val="center"/>
      </w:pPr>
      <w:r>
        <w:rPr>
          <w:b/>
          <w:color w:val="17365D"/>
          <w:sz w:val="22"/>
        </w:rPr>
        <w:t>Architect learning workbook</w:t>
      </w:r>
    </w:p>
    <w:p>
      <w:r>
        <w:br w:type="page"/>
      </w:r>
    </w:p>
    <w:p>
      <w:pPr>
        <w:pStyle w:val="Heading1"/>
      </w:pPr>
      <w:r>
        <w:t>How to Use This Document</w:t>
      </w:r>
    </w:p>
    <w:p>
      <w:r>
        <w:t>This document explains how to design asynchronous APIs and event-driven workflows without confusing transport technology with business semantics. The objective is to help an architect decide what should remain synchronous, what should become asynchronous, how to make delivery reliable, and how to reason about consistency, failure, security, and cost.</w:t>
      </w:r>
    </w:p>
    <w:p>
      <w:pPr>
        <w:pStyle w:val="Heading2"/>
      </w:pPr>
      <w:r>
        <w:t>Learning Outcomes</w:t>
      </w:r>
    </w:p>
    <w:p>
      <w:pPr>
        <w:pStyle w:val="ListBullet"/>
      </w:pPr>
      <w:r>
        <w:t>Distinguish queries, commands, events, notifications, jobs, and streams.</w:t>
      </w:r>
    </w:p>
    <w:p>
      <w:pPr>
        <w:pStyle w:val="ListBullet"/>
      </w:pPr>
      <w:r>
        <w:t>Design event contracts that are stable, traceable, secure, and evolvable.</w:t>
      </w:r>
    </w:p>
    <w:p>
      <w:pPr>
        <w:pStyle w:val="ListBullet"/>
      </w:pPr>
      <w:r>
        <w:t>Choose between REST callbacks, webhooks, queues, pub/sub brokers, logs, and workflow engines.</w:t>
      </w:r>
    </w:p>
    <w:p>
      <w:pPr>
        <w:pStyle w:val="ListBullet"/>
      </w:pPr>
      <w:r>
        <w:t>Design sagas, compensations, transactional outbox, inbox/deduplication, retries, and dead-letter handling.</w:t>
      </w:r>
    </w:p>
    <w:p>
      <w:pPr>
        <w:pStyle w:val="ListBullet"/>
      </w:pPr>
      <w:r>
        <w:t>Reason about ordering, duplicate delivery, replay, eventual consistency, and reconciliation.</w:t>
      </w:r>
    </w:p>
    <w:p>
      <w:pPr>
        <w:pStyle w:val="ListBullet"/>
      </w:pPr>
      <w:r>
        <w:t>Apply the patterns to food delivery, healthcare, and financial workflows.</w:t>
      </w:r>
    </w:p>
    <w:p>
      <w:pPr>
        <w:pStyle w:val="ListBullet"/>
      </w:pPr>
      <w:r>
        <w:t>Explain architectural tradeoffs in design reviews and interviews.</w:t>
      </w:r>
    </w:p>
    <w:p>
      <w:pPr>
        <w:pStyle w:val="Heading2"/>
      </w:pPr>
      <w:r>
        <w:t>Series Context</w:t>
      </w:r>
    </w:p>
    <w:tbl>
      <w:tblPr>
        <w:tblW w:type="auto" w:w="0"/>
        <w:jc w:val="center"/>
        <w:tblLayout w:type="fixed"/>
        <w:tblLook w:firstColumn="1" w:firstRow="1" w:lastColumn="0" w:lastRow="0" w:noHBand="0" w:noVBand="1" w:val="04A0"/>
      </w:tblPr>
      <w:tblGrid>
        <w:gridCol w:w="1008"/>
        <w:gridCol w:w="3312"/>
        <w:gridCol w:w="5616"/>
      </w:tblGrid>
      <w:tr>
        <w:trPr>
          <w:tblHeader w:val="true"/>
        </w:trPr>
        <w:tc>
          <w:tcPr>
            <w:tcW w:type="dxa" w:w="3312"/>
            <w:shd w:fill="D9EAF7"/>
            <w:tcMar>
              <w:top w:w="110" w:type="dxa"/>
              <w:start w:w="110" w:type="dxa"/>
              <w:bottom w:w="110" w:type="dxa"/>
              <w:end w:w="110" w:type="dxa"/>
            </w:tcMar>
            <w:vAlign w:val="center"/>
          </w:tcPr>
          <w:p>
            <w:r>
              <w:t>No.</w:t>
            </w:r>
          </w:p>
        </w:tc>
        <w:tc>
          <w:tcPr>
            <w:tcW w:type="dxa" w:w="3312"/>
            <w:shd w:fill="D9EAF7"/>
            <w:tcMar>
              <w:top w:w="110" w:type="dxa"/>
              <w:start w:w="110" w:type="dxa"/>
              <w:bottom w:w="110" w:type="dxa"/>
              <w:end w:w="110" w:type="dxa"/>
            </w:tcMar>
            <w:vAlign w:val="center"/>
          </w:tcPr>
          <w:p>
            <w:r>
              <w:t>Document</w:t>
            </w:r>
          </w:p>
        </w:tc>
        <w:tc>
          <w:tcPr>
            <w:tcW w:type="dxa" w:w="3312"/>
            <w:shd w:fill="D9EAF7"/>
            <w:tcMar>
              <w:top w:w="110" w:type="dxa"/>
              <w:start w:w="110" w:type="dxa"/>
              <w:bottom w:w="110" w:type="dxa"/>
              <w:end w:w="110" w:type="dxa"/>
            </w:tcMar>
            <w:vAlign w:val="center"/>
          </w:tcPr>
          <w:p>
            <w:r>
              <w:t>Primary concern</w:t>
            </w:r>
          </w:p>
        </w:tc>
      </w:tr>
      <w:tr>
        <w:tc>
          <w:tcPr>
            <w:tcW w:type="dxa" w:w="1008"/>
            <w:tcMar>
              <w:top w:w="110" w:type="dxa"/>
              <w:start w:w="110" w:type="dxa"/>
              <w:bottom w:w="110" w:type="dxa"/>
              <w:end w:w="110" w:type="dxa"/>
            </w:tcMar>
            <w:vAlign w:val="center"/>
          </w:tcPr>
          <w:p>
            <w:r>
              <w:t>1</w:t>
            </w:r>
          </w:p>
        </w:tc>
        <w:tc>
          <w:tcPr>
            <w:tcW w:type="dxa" w:w="3312"/>
            <w:tcMar>
              <w:top w:w="110" w:type="dxa"/>
              <w:start w:w="110" w:type="dxa"/>
              <w:bottom w:w="110" w:type="dxa"/>
              <w:end w:w="110" w:type="dxa"/>
            </w:tcMar>
            <w:vAlign w:val="center"/>
          </w:tcPr>
          <w:p>
            <w:r>
              <w:t>REST API Design</w:t>
            </w:r>
          </w:p>
        </w:tc>
        <w:tc>
          <w:tcPr>
            <w:tcW w:type="dxa" w:w="5616"/>
            <w:tcMar>
              <w:top w:w="110" w:type="dxa"/>
              <w:start w:w="110" w:type="dxa"/>
              <w:bottom w:w="110" w:type="dxa"/>
              <w:end w:w="110" w:type="dxa"/>
            </w:tcMar>
            <w:vAlign w:val="center"/>
          </w:tcPr>
          <w:p>
            <w:r>
              <w:t>External resource and command APIs</w:t>
            </w:r>
          </w:p>
        </w:tc>
      </w:tr>
      <w:tr>
        <w:tc>
          <w:tcPr>
            <w:tcW w:type="dxa" w:w="1008"/>
            <w:tcMar>
              <w:top w:w="110" w:type="dxa"/>
              <w:start w:w="110" w:type="dxa"/>
              <w:bottom w:w="110" w:type="dxa"/>
              <w:end w:w="110" w:type="dxa"/>
            </w:tcMar>
            <w:vAlign w:val="center"/>
          </w:tcPr>
          <w:p>
            <w:r>
              <w:t>2</w:t>
            </w:r>
          </w:p>
        </w:tc>
        <w:tc>
          <w:tcPr>
            <w:tcW w:type="dxa" w:w="3312"/>
            <w:tcMar>
              <w:top w:w="110" w:type="dxa"/>
              <w:start w:w="110" w:type="dxa"/>
              <w:bottom w:w="110" w:type="dxa"/>
              <w:end w:w="110" w:type="dxa"/>
            </w:tcMar>
            <w:vAlign w:val="center"/>
          </w:tcPr>
          <w:p>
            <w:r>
              <w:t>GraphQL</w:t>
            </w:r>
          </w:p>
        </w:tc>
        <w:tc>
          <w:tcPr>
            <w:tcW w:type="dxa" w:w="5616"/>
            <w:tcMar>
              <w:top w:w="110" w:type="dxa"/>
              <w:start w:w="110" w:type="dxa"/>
              <w:bottom w:w="110" w:type="dxa"/>
              <w:end w:w="110" w:type="dxa"/>
            </w:tcMar>
            <w:vAlign w:val="center"/>
          </w:tcPr>
          <w:p>
            <w:r>
              <w:t>Client-driven data composition</w:t>
            </w:r>
          </w:p>
        </w:tc>
      </w:tr>
      <w:tr>
        <w:tc>
          <w:tcPr>
            <w:tcW w:type="dxa" w:w="1008"/>
            <w:tcMar>
              <w:top w:w="110" w:type="dxa"/>
              <w:start w:w="110" w:type="dxa"/>
              <w:bottom w:w="110" w:type="dxa"/>
              <w:end w:w="110" w:type="dxa"/>
            </w:tcMar>
            <w:vAlign w:val="center"/>
          </w:tcPr>
          <w:p>
            <w:r>
              <w:t>3</w:t>
            </w:r>
          </w:p>
        </w:tc>
        <w:tc>
          <w:tcPr>
            <w:tcW w:type="dxa" w:w="3312"/>
            <w:tcMar>
              <w:top w:w="110" w:type="dxa"/>
              <w:start w:w="110" w:type="dxa"/>
              <w:bottom w:w="110" w:type="dxa"/>
              <w:end w:w="110" w:type="dxa"/>
            </w:tcMar>
            <w:vAlign w:val="center"/>
          </w:tcPr>
          <w:p>
            <w:r>
              <w:t>gRPC</w:t>
            </w:r>
          </w:p>
        </w:tc>
        <w:tc>
          <w:tcPr>
            <w:tcW w:type="dxa" w:w="5616"/>
            <w:tcMar>
              <w:top w:w="110" w:type="dxa"/>
              <w:start w:w="110" w:type="dxa"/>
              <w:bottom w:w="110" w:type="dxa"/>
              <w:end w:w="110" w:type="dxa"/>
            </w:tcMar>
            <w:vAlign w:val="center"/>
          </w:tcPr>
          <w:p>
            <w:r>
              <w:t>High-performance internal RPC</w:t>
            </w:r>
          </w:p>
        </w:tc>
      </w:tr>
      <w:tr>
        <w:tc>
          <w:tcPr>
            <w:tcW w:type="dxa" w:w="1008"/>
            <w:tcMar>
              <w:top w:w="110" w:type="dxa"/>
              <w:start w:w="110" w:type="dxa"/>
              <w:bottom w:w="110" w:type="dxa"/>
              <w:end w:w="110" w:type="dxa"/>
            </w:tcMar>
            <w:vAlign w:val="center"/>
          </w:tcPr>
          <w:p>
            <w:r>
              <w:t>4</w:t>
            </w:r>
          </w:p>
        </w:tc>
        <w:tc>
          <w:tcPr>
            <w:tcW w:type="dxa" w:w="3312"/>
            <w:tcMar>
              <w:top w:w="110" w:type="dxa"/>
              <w:start w:w="110" w:type="dxa"/>
              <w:bottom w:w="110" w:type="dxa"/>
              <w:end w:w="110" w:type="dxa"/>
            </w:tcMar>
            <w:vAlign w:val="center"/>
          </w:tcPr>
          <w:p>
            <w:r>
              <w:t>This document</w:t>
            </w:r>
          </w:p>
        </w:tc>
        <w:tc>
          <w:tcPr>
            <w:tcW w:type="dxa" w:w="5616"/>
            <w:tcMar>
              <w:top w:w="110" w:type="dxa"/>
              <w:start w:w="110" w:type="dxa"/>
              <w:bottom w:w="110" w:type="dxa"/>
              <w:end w:w="110" w:type="dxa"/>
            </w:tcMar>
            <w:vAlign w:val="center"/>
          </w:tcPr>
          <w:p>
            <w:r>
              <w:t>Asynchronous workflows and event-driven integration</w:t>
            </w:r>
          </w:p>
        </w:tc>
      </w:tr>
      <w:tr>
        <w:tc>
          <w:tcPr>
            <w:tcW w:type="dxa" w:w="1008"/>
            <w:tcMar>
              <w:top w:w="110" w:type="dxa"/>
              <w:start w:w="110" w:type="dxa"/>
              <w:bottom w:w="110" w:type="dxa"/>
              <w:end w:w="110" w:type="dxa"/>
            </w:tcMar>
            <w:vAlign w:val="center"/>
          </w:tcPr>
          <w:p>
            <w:r>
              <w:t>5</w:t>
            </w:r>
          </w:p>
        </w:tc>
        <w:tc>
          <w:tcPr>
            <w:tcW w:type="dxa" w:w="3312"/>
            <w:tcMar>
              <w:top w:w="110" w:type="dxa"/>
              <w:start w:w="110" w:type="dxa"/>
              <w:bottom w:w="110" w:type="dxa"/>
              <w:end w:w="110" w:type="dxa"/>
            </w:tcMar>
            <w:vAlign w:val="center"/>
          </w:tcPr>
          <w:p>
            <w:r>
              <w:t>Real-Time APIs</w:t>
            </w:r>
          </w:p>
        </w:tc>
        <w:tc>
          <w:tcPr>
            <w:tcW w:type="dxa" w:w="5616"/>
            <w:tcMar>
              <w:top w:w="110" w:type="dxa"/>
              <w:start w:w="110" w:type="dxa"/>
              <w:bottom w:w="110" w:type="dxa"/>
              <w:end w:w="110" w:type="dxa"/>
            </w:tcMar>
            <w:vAlign w:val="center"/>
          </w:tcPr>
          <w:p>
            <w:r>
              <w:t>Continuous client and device communication</w:t>
            </w:r>
          </w:p>
        </w:tc>
      </w:tr>
    </w:tbl>
    <w:p>
      <w:r>
        <w:br w:type="page"/>
      </w:r>
    </w:p>
    <w:p>
      <w:pPr>
        <w:pStyle w:val="Heading1"/>
      </w:pPr>
      <w:r>
        <w:t>1. The Core Mental Model</w:t>
      </w:r>
    </w:p>
    <w:p>
      <w:r>
        <w:t>An event broker does not automatically make a system event-driven, and an HTTP endpoint does not automatically make a workflow synchronous. Architecture begins with interaction semantics.</w:t>
      </w:r>
    </w:p>
    <w:tbl>
      <w:tblPr>
        <w:tblW w:type="auto" w:w="0"/>
        <w:jc w:val="center"/>
        <w:tblLayout w:type="fixed"/>
        <w:tblLook w:firstColumn="1" w:firstRow="1" w:lastColumn="0" w:lastRow="0" w:noHBand="0" w:noVBand="1" w:val="04A0"/>
      </w:tblPr>
      <w:tblGrid>
        <w:gridCol w:w="1800"/>
        <w:gridCol w:w="1944"/>
        <w:gridCol w:w="2736"/>
        <w:gridCol w:w="3528"/>
      </w:tblGrid>
      <w:tr>
        <w:trPr>
          <w:tblHeader w:val="true"/>
        </w:trPr>
        <w:tc>
          <w:tcPr>
            <w:tcW w:type="dxa" w:w="2484"/>
            <w:shd w:fill="D9EAF7"/>
            <w:tcMar>
              <w:top w:w="110" w:type="dxa"/>
              <w:start w:w="110" w:type="dxa"/>
              <w:bottom w:w="110" w:type="dxa"/>
              <w:end w:w="110" w:type="dxa"/>
            </w:tcMar>
          </w:tcPr>
          <w:p>
            <w:r>
              <w:t>Interaction</w:t>
            </w:r>
          </w:p>
        </w:tc>
        <w:tc>
          <w:tcPr>
            <w:tcW w:type="dxa" w:w="2484"/>
            <w:shd w:fill="D9EAF7"/>
            <w:tcMar>
              <w:top w:w="110" w:type="dxa"/>
              <w:start w:w="110" w:type="dxa"/>
              <w:bottom w:w="110" w:type="dxa"/>
              <w:end w:w="110" w:type="dxa"/>
            </w:tcMar>
          </w:tcPr>
          <w:p>
            <w:r>
              <w:t>Meaning</w:t>
            </w:r>
          </w:p>
        </w:tc>
        <w:tc>
          <w:tcPr>
            <w:tcW w:type="dxa" w:w="2484"/>
            <w:shd w:fill="D9EAF7"/>
            <w:tcMar>
              <w:top w:w="110" w:type="dxa"/>
              <w:start w:w="110" w:type="dxa"/>
              <w:bottom w:w="110" w:type="dxa"/>
              <w:end w:w="110" w:type="dxa"/>
            </w:tcMar>
          </w:tcPr>
          <w:p>
            <w:r>
              <w:t>Example</w:t>
            </w:r>
          </w:p>
        </w:tc>
        <w:tc>
          <w:tcPr>
            <w:tcW w:type="dxa" w:w="2484"/>
            <w:shd w:fill="D9EAF7"/>
            <w:tcMar>
              <w:top w:w="110" w:type="dxa"/>
              <w:start w:w="110" w:type="dxa"/>
              <w:bottom w:w="110" w:type="dxa"/>
              <w:end w:w="110" w:type="dxa"/>
            </w:tcMar>
          </w:tcPr>
          <w:p>
            <w:r>
              <w:t>Expected response</w:t>
            </w:r>
          </w:p>
        </w:tc>
      </w:tr>
      <w:tr>
        <w:tc>
          <w:tcPr>
            <w:tcW w:type="dxa" w:w="1800"/>
            <w:tcMar>
              <w:top w:w="110" w:type="dxa"/>
              <w:start w:w="110" w:type="dxa"/>
              <w:bottom w:w="110" w:type="dxa"/>
              <w:end w:w="110" w:type="dxa"/>
            </w:tcMar>
            <w:vAlign w:val="center"/>
          </w:tcPr>
          <w:p>
            <w:r>
              <w:t>Query</w:t>
            </w:r>
          </w:p>
        </w:tc>
        <w:tc>
          <w:tcPr>
            <w:tcW w:type="dxa" w:w="1944"/>
            <w:tcMar>
              <w:top w:w="110" w:type="dxa"/>
              <w:start w:w="110" w:type="dxa"/>
              <w:bottom w:w="110" w:type="dxa"/>
              <w:end w:w="110" w:type="dxa"/>
            </w:tcMar>
            <w:vAlign w:val="center"/>
          </w:tcPr>
          <w:p>
            <w:r>
              <w:t>Ask for data</w:t>
            </w:r>
          </w:p>
        </w:tc>
        <w:tc>
          <w:tcPr>
            <w:tcW w:type="dxa" w:w="2736"/>
            <w:tcMar>
              <w:top w:w="110" w:type="dxa"/>
              <w:start w:w="110" w:type="dxa"/>
              <w:bottom w:w="110" w:type="dxa"/>
              <w:end w:w="110" w:type="dxa"/>
            </w:tcMar>
            <w:vAlign w:val="center"/>
          </w:tcPr>
          <w:p>
            <w:r>
              <w:t>Get current order</w:t>
            </w:r>
          </w:p>
        </w:tc>
        <w:tc>
          <w:tcPr>
            <w:tcW w:type="dxa" w:w="3528"/>
            <w:tcMar>
              <w:top w:w="110" w:type="dxa"/>
              <w:start w:w="110" w:type="dxa"/>
              <w:bottom w:w="110" w:type="dxa"/>
              <w:end w:w="110" w:type="dxa"/>
            </w:tcMar>
            <w:vAlign w:val="center"/>
          </w:tcPr>
          <w:p>
            <w:r>
              <w:t>Immediate data or error</w:t>
            </w:r>
          </w:p>
        </w:tc>
      </w:tr>
      <w:tr>
        <w:tc>
          <w:tcPr>
            <w:tcW w:type="dxa" w:w="1800"/>
            <w:tcMar>
              <w:top w:w="110" w:type="dxa"/>
              <w:start w:w="110" w:type="dxa"/>
              <w:bottom w:w="110" w:type="dxa"/>
              <w:end w:w="110" w:type="dxa"/>
            </w:tcMar>
            <w:vAlign w:val="center"/>
          </w:tcPr>
          <w:p>
            <w:r>
              <w:t>Command</w:t>
            </w:r>
          </w:p>
        </w:tc>
        <w:tc>
          <w:tcPr>
            <w:tcW w:type="dxa" w:w="1944"/>
            <w:tcMar>
              <w:top w:w="110" w:type="dxa"/>
              <w:start w:w="110" w:type="dxa"/>
              <w:bottom w:w="110" w:type="dxa"/>
              <w:end w:w="110" w:type="dxa"/>
            </w:tcMar>
            <w:vAlign w:val="center"/>
          </w:tcPr>
          <w:p>
            <w:r>
              <w:t>Request a state change</w:t>
            </w:r>
          </w:p>
        </w:tc>
        <w:tc>
          <w:tcPr>
            <w:tcW w:type="dxa" w:w="2736"/>
            <w:tcMar>
              <w:top w:w="110" w:type="dxa"/>
              <w:start w:w="110" w:type="dxa"/>
              <w:bottom w:w="110" w:type="dxa"/>
              <w:end w:w="110" w:type="dxa"/>
            </w:tcMar>
            <w:vAlign w:val="center"/>
          </w:tcPr>
          <w:p>
            <w:r>
              <w:t>Cancel an order</w:t>
            </w:r>
          </w:p>
        </w:tc>
        <w:tc>
          <w:tcPr>
            <w:tcW w:type="dxa" w:w="3528"/>
            <w:tcMar>
              <w:top w:w="110" w:type="dxa"/>
              <w:start w:w="110" w:type="dxa"/>
              <w:bottom w:w="110" w:type="dxa"/>
              <w:end w:w="110" w:type="dxa"/>
            </w:tcMar>
            <w:vAlign w:val="center"/>
          </w:tcPr>
          <w:p>
            <w:r>
              <w:t>Accepted/rejected; completion may be later</w:t>
            </w:r>
          </w:p>
        </w:tc>
      </w:tr>
      <w:tr>
        <w:tc>
          <w:tcPr>
            <w:tcW w:type="dxa" w:w="1800"/>
            <w:tcMar>
              <w:top w:w="110" w:type="dxa"/>
              <w:start w:w="110" w:type="dxa"/>
              <w:bottom w:w="110" w:type="dxa"/>
              <w:end w:w="110" w:type="dxa"/>
            </w:tcMar>
            <w:vAlign w:val="center"/>
          </w:tcPr>
          <w:p>
            <w:r>
              <w:t>Event</w:t>
            </w:r>
          </w:p>
        </w:tc>
        <w:tc>
          <w:tcPr>
            <w:tcW w:type="dxa" w:w="1944"/>
            <w:tcMar>
              <w:top w:w="110" w:type="dxa"/>
              <w:start w:w="110" w:type="dxa"/>
              <w:bottom w:w="110" w:type="dxa"/>
              <w:end w:w="110" w:type="dxa"/>
            </w:tcMar>
            <w:vAlign w:val="center"/>
          </w:tcPr>
          <w:p>
            <w:r>
              <w:t>State a fact that occurred</w:t>
            </w:r>
          </w:p>
        </w:tc>
        <w:tc>
          <w:tcPr>
            <w:tcW w:type="dxa" w:w="2736"/>
            <w:tcMar>
              <w:top w:w="110" w:type="dxa"/>
              <w:start w:w="110" w:type="dxa"/>
              <w:bottom w:w="110" w:type="dxa"/>
              <w:end w:w="110" w:type="dxa"/>
            </w:tcMar>
            <w:vAlign w:val="center"/>
          </w:tcPr>
          <w:p>
            <w:r>
              <w:t>OrderCancelled</w:t>
            </w:r>
          </w:p>
        </w:tc>
        <w:tc>
          <w:tcPr>
            <w:tcW w:type="dxa" w:w="3528"/>
            <w:tcMar>
              <w:top w:w="110" w:type="dxa"/>
              <w:start w:w="110" w:type="dxa"/>
              <w:bottom w:w="110" w:type="dxa"/>
              <w:end w:w="110" w:type="dxa"/>
            </w:tcMar>
            <w:vAlign w:val="center"/>
          </w:tcPr>
          <w:p>
            <w:r>
              <w:t>No business reply to the fact</w:t>
            </w:r>
          </w:p>
        </w:tc>
      </w:tr>
      <w:tr>
        <w:tc>
          <w:tcPr>
            <w:tcW w:type="dxa" w:w="1800"/>
            <w:tcMar>
              <w:top w:w="110" w:type="dxa"/>
              <w:start w:w="110" w:type="dxa"/>
              <w:bottom w:w="110" w:type="dxa"/>
              <w:end w:w="110" w:type="dxa"/>
            </w:tcMar>
            <w:vAlign w:val="center"/>
          </w:tcPr>
          <w:p>
            <w:r>
              <w:t>Notification</w:t>
            </w:r>
          </w:p>
        </w:tc>
        <w:tc>
          <w:tcPr>
            <w:tcW w:type="dxa" w:w="1944"/>
            <w:tcMar>
              <w:top w:w="110" w:type="dxa"/>
              <w:start w:w="110" w:type="dxa"/>
              <w:bottom w:w="110" w:type="dxa"/>
              <w:end w:w="110" w:type="dxa"/>
            </w:tcMar>
            <w:vAlign w:val="center"/>
          </w:tcPr>
          <w:p>
            <w:r>
              <w:t>Inform a target</w:t>
            </w:r>
          </w:p>
        </w:tc>
        <w:tc>
          <w:tcPr>
            <w:tcW w:type="dxa" w:w="2736"/>
            <w:tcMar>
              <w:top w:w="110" w:type="dxa"/>
              <w:start w:w="110" w:type="dxa"/>
              <w:bottom w:w="110" w:type="dxa"/>
              <w:end w:w="110" w:type="dxa"/>
            </w:tcMar>
            <w:vAlign w:val="center"/>
          </w:tcPr>
          <w:p>
            <w:r>
              <w:t>Webhook: payment settled</w:t>
            </w:r>
          </w:p>
        </w:tc>
        <w:tc>
          <w:tcPr>
            <w:tcW w:type="dxa" w:w="3528"/>
            <w:tcMar>
              <w:top w:w="110" w:type="dxa"/>
              <w:start w:w="110" w:type="dxa"/>
              <w:bottom w:w="110" w:type="dxa"/>
              <w:end w:w="110" w:type="dxa"/>
            </w:tcMar>
            <w:vAlign w:val="center"/>
          </w:tcPr>
          <w:p>
            <w:r>
              <w:t>Transport acknowledgement</w:t>
            </w:r>
          </w:p>
        </w:tc>
      </w:tr>
      <w:tr>
        <w:tc>
          <w:tcPr>
            <w:tcW w:type="dxa" w:w="1800"/>
            <w:tcMar>
              <w:top w:w="110" w:type="dxa"/>
              <w:start w:w="110" w:type="dxa"/>
              <w:bottom w:w="110" w:type="dxa"/>
              <w:end w:w="110" w:type="dxa"/>
            </w:tcMar>
            <w:vAlign w:val="center"/>
          </w:tcPr>
          <w:p>
            <w:r>
              <w:t>Job</w:t>
            </w:r>
          </w:p>
        </w:tc>
        <w:tc>
          <w:tcPr>
            <w:tcW w:type="dxa" w:w="1944"/>
            <w:tcMar>
              <w:top w:w="110" w:type="dxa"/>
              <w:start w:w="110" w:type="dxa"/>
              <w:bottom w:w="110" w:type="dxa"/>
              <w:end w:w="110" w:type="dxa"/>
            </w:tcMar>
            <w:vAlign w:val="center"/>
          </w:tcPr>
          <w:p>
            <w:r>
              <w:t>Request long-running work</w:t>
            </w:r>
          </w:p>
        </w:tc>
        <w:tc>
          <w:tcPr>
            <w:tcW w:type="dxa" w:w="2736"/>
            <w:tcMar>
              <w:top w:w="110" w:type="dxa"/>
              <w:start w:w="110" w:type="dxa"/>
              <w:bottom w:w="110" w:type="dxa"/>
              <w:end w:w="110" w:type="dxa"/>
            </w:tcMar>
            <w:vAlign w:val="center"/>
          </w:tcPr>
          <w:p>
            <w:r>
              <w:t>Export patient records</w:t>
            </w:r>
          </w:p>
        </w:tc>
        <w:tc>
          <w:tcPr>
            <w:tcW w:type="dxa" w:w="3528"/>
            <w:tcMar>
              <w:top w:w="110" w:type="dxa"/>
              <w:start w:w="110" w:type="dxa"/>
              <w:bottom w:w="110" w:type="dxa"/>
              <w:end w:w="110" w:type="dxa"/>
            </w:tcMar>
            <w:vAlign w:val="center"/>
          </w:tcPr>
          <w:p>
            <w:r>
              <w:t>Operation ID and later status</w:t>
            </w:r>
          </w:p>
        </w:tc>
      </w:tr>
      <w:tr>
        <w:tc>
          <w:tcPr>
            <w:tcW w:type="dxa" w:w="1800"/>
            <w:tcMar>
              <w:top w:w="110" w:type="dxa"/>
              <w:start w:w="110" w:type="dxa"/>
              <w:bottom w:w="110" w:type="dxa"/>
              <w:end w:w="110" w:type="dxa"/>
            </w:tcMar>
            <w:vAlign w:val="center"/>
          </w:tcPr>
          <w:p>
            <w:r>
              <w:t>Stream</w:t>
            </w:r>
          </w:p>
        </w:tc>
        <w:tc>
          <w:tcPr>
            <w:tcW w:type="dxa" w:w="1944"/>
            <w:tcMar>
              <w:top w:w="110" w:type="dxa"/>
              <w:start w:w="110" w:type="dxa"/>
              <w:bottom w:w="110" w:type="dxa"/>
              <w:end w:w="110" w:type="dxa"/>
            </w:tcMar>
            <w:vAlign w:val="center"/>
          </w:tcPr>
          <w:p>
            <w:r>
              <w:t>Continuous sequence</w:t>
            </w:r>
          </w:p>
        </w:tc>
        <w:tc>
          <w:tcPr>
            <w:tcW w:type="dxa" w:w="2736"/>
            <w:tcMar>
              <w:top w:w="110" w:type="dxa"/>
              <w:start w:w="110" w:type="dxa"/>
              <w:bottom w:w="110" w:type="dxa"/>
              <w:end w:w="110" w:type="dxa"/>
            </w:tcMar>
            <w:vAlign w:val="center"/>
          </w:tcPr>
          <w:p>
            <w:r>
              <w:t>Driver locations</w:t>
            </w:r>
          </w:p>
        </w:tc>
        <w:tc>
          <w:tcPr>
            <w:tcW w:type="dxa" w:w="3528"/>
            <w:tcMar>
              <w:top w:w="110" w:type="dxa"/>
              <w:start w:w="110" w:type="dxa"/>
              <w:bottom w:w="110" w:type="dxa"/>
              <w:end w:w="110" w:type="dxa"/>
            </w:tcMar>
            <w:vAlign w:val="center"/>
          </w:tcPr>
          <w:p>
            <w:r>
              <w:t>Ongoing messages and flow control</w:t>
            </w:r>
          </w:p>
        </w:tc>
      </w:tr>
    </w:tbl>
    <w:p>
      <w:pPr>
        <w:pStyle w:val="Heading2"/>
      </w:pPr>
      <w:r>
        <w:t>1.1 Commands and Events Are Not Interchangeable</w:t>
      </w:r>
    </w:p>
    <w:p>
      <w:r>
        <w:t>A command is imperative and has an intended receiver. An event is past tense and describes a fact. This distinction determines ownership, retries, authorization, and failure handling.</w:t>
      </w:r>
    </w:p>
    <w:p>
      <w:pPr>
        <w:pStyle w:val="CodeBlock"/>
      </w:pPr>
      <w:r>
        <w:t>COMMAND</w:t>
        <w:br/>
        <w:t>ReserveInventory { orderId, items }</w:t>
        <w:br/>
        <w:br/>
        <w:t>EVENT</w:t>
        <w:br/>
        <w:t>InventoryReserved { orderId, reservationId, expiresAt }</w:t>
      </w:r>
    </w:p>
    <w:p>
      <w:pPr>
        <w:pStyle w:val="Decision"/>
      </w:pPr>
      <w:r>
        <w:t>Architecture rule: a producer may ask one owner to perform a command, but it should publish an event without knowing all consumers. Consumers must not require the producer to coordinate their internal work.</w:t>
      </w:r>
    </w:p>
    <w:p>
      <w:pPr>
        <w:pStyle w:val="Heading2"/>
      </w:pPr>
      <w:r>
        <w:t>1.2 Synchronous Versus Asynchronous Is a Business Decision</w:t>
      </w:r>
    </w:p>
    <w:p>
      <w:r>
        <w:t>Keep an operation synchronous when the caller cannot proceed without an immediate authoritative decision. Make work asynchronous when it is long-running, fan-out oriented, independently retryable, or non-critical to the caller response.</w:t>
      </w:r>
    </w:p>
    <w:tbl>
      <w:tblPr>
        <w:tblW w:type="auto" w:w="0"/>
        <w:jc w:val="center"/>
        <w:tblLook w:firstColumn="1" w:firstRow="1" w:lastColumn="0" w:lastRow="0" w:noHBand="0" w:noVBand="1" w:val="04A0"/>
      </w:tblPr>
      <w:tblGrid>
        <w:gridCol w:w="3312"/>
        <w:gridCol w:w="3312"/>
        <w:gridCol w:w="3312"/>
      </w:tblGrid>
      <w:tr>
        <w:tc>
          <w:tcPr>
            <w:tcW w:type="dxa" w:w="3312"/>
            <w:shd w:fill="D9EAF7"/>
            <w:tcMar>
              <w:top w:w="110" w:type="dxa"/>
              <w:start w:w="110" w:type="dxa"/>
              <w:bottom w:w="110" w:type="dxa"/>
              <w:end w:w="110" w:type="dxa"/>
            </w:tcMar>
          </w:tcPr>
          <w:p>
            <w:r>
              <w:t>Workflow</w:t>
            </w:r>
          </w:p>
        </w:tc>
        <w:tc>
          <w:tcPr>
            <w:tcW w:type="dxa" w:w="3312"/>
            <w:shd w:fill="D9EAF7"/>
            <w:tcMar>
              <w:top w:w="110" w:type="dxa"/>
              <w:start w:w="110" w:type="dxa"/>
              <w:bottom w:w="110" w:type="dxa"/>
              <w:end w:w="110" w:type="dxa"/>
            </w:tcMar>
          </w:tcPr>
          <w:p>
            <w:r>
              <w:t>Recommended interaction</w:t>
            </w:r>
          </w:p>
        </w:tc>
        <w:tc>
          <w:tcPr>
            <w:tcW w:type="dxa" w:w="3312"/>
            <w:shd w:fill="D9EAF7"/>
            <w:tcMar>
              <w:top w:w="110" w:type="dxa"/>
              <w:start w:w="110" w:type="dxa"/>
              <w:bottom w:w="110" w:type="dxa"/>
              <w:end w:w="110" w:type="dxa"/>
            </w:tcMar>
          </w:tcPr>
          <w:p>
            <w:r>
              <w:t>Reason</w:t>
            </w:r>
          </w:p>
        </w:tc>
      </w:tr>
      <w:tr>
        <w:tc>
          <w:tcPr>
            <w:tcW w:type="dxa" w:w="3312"/>
            <w:tcMar>
              <w:top w:w="110" w:type="dxa"/>
              <w:start w:w="110" w:type="dxa"/>
              <w:bottom w:w="110" w:type="dxa"/>
              <w:end w:w="110" w:type="dxa"/>
            </w:tcMar>
          </w:tcPr>
          <w:p>
            <w:r>
              <w:t>Validate login credentials</w:t>
            </w:r>
          </w:p>
        </w:tc>
        <w:tc>
          <w:tcPr>
            <w:tcW w:type="dxa" w:w="3312"/>
            <w:tcMar>
              <w:top w:w="110" w:type="dxa"/>
              <w:start w:w="110" w:type="dxa"/>
              <w:bottom w:w="110" w:type="dxa"/>
              <w:end w:w="110" w:type="dxa"/>
            </w:tcMar>
          </w:tcPr>
          <w:p>
            <w:r>
              <w:t>Synchronous</w:t>
            </w:r>
          </w:p>
        </w:tc>
        <w:tc>
          <w:tcPr>
            <w:tcW w:type="dxa" w:w="3312"/>
            <w:tcMar>
              <w:top w:w="110" w:type="dxa"/>
              <w:start w:w="110" w:type="dxa"/>
              <w:bottom w:w="110" w:type="dxa"/>
              <w:end w:w="110" w:type="dxa"/>
            </w:tcMar>
          </w:tcPr>
          <w:p>
            <w:r>
              <w:t>Caller needs immediate authorization decision</w:t>
            </w:r>
          </w:p>
        </w:tc>
      </w:tr>
      <w:tr>
        <w:tc>
          <w:tcPr>
            <w:tcW w:type="dxa" w:w="3312"/>
            <w:tcMar>
              <w:top w:w="110" w:type="dxa"/>
              <w:start w:w="110" w:type="dxa"/>
              <w:bottom w:w="110" w:type="dxa"/>
              <w:end w:w="110" w:type="dxa"/>
            </w:tcMar>
          </w:tcPr>
          <w:p>
            <w:r>
              <w:t>Create order record</w:t>
            </w:r>
          </w:p>
        </w:tc>
        <w:tc>
          <w:tcPr>
            <w:tcW w:type="dxa" w:w="3312"/>
            <w:tcMar>
              <w:top w:w="110" w:type="dxa"/>
              <w:start w:w="110" w:type="dxa"/>
              <w:bottom w:w="110" w:type="dxa"/>
              <w:end w:w="110" w:type="dxa"/>
            </w:tcMar>
          </w:tcPr>
          <w:p>
            <w:r>
              <w:t>Synchronous transaction</w:t>
            </w:r>
          </w:p>
        </w:tc>
        <w:tc>
          <w:tcPr>
            <w:tcW w:type="dxa" w:w="3312"/>
            <w:tcMar>
              <w:top w:w="110" w:type="dxa"/>
              <w:start w:w="110" w:type="dxa"/>
              <w:bottom w:w="110" w:type="dxa"/>
              <w:end w:w="110" w:type="dxa"/>
            </w:tcMar>
          </w:tcPr>
          <w:p>
            <w:r>
              <w:t>Caller needs durable order ID</w:t>
            </w:r>
          </w:p>
        </w:tc>
      </w:tr>
      <w:tr>
        <w:tc>
          <w:tcPr>
            <w:tcW w:type="dxa" w:w="3312"/>
            <w:tcMar>
              <w:top w:w="110" w:type="dxa"/>
              <w:start w:w="110" w:type="dxa"/>
              <w:bottom w:w="110" w:type="dxa"/>
              <w:end w:w="110" w:type="dxa"/>
            </w:tcMar>
          </w:tcPr>
          <w:p>
            <w:r>
              <w:t>Send confirmation email</w:t>
            </w:r>
          </w:p>
        </w:tc>
        <w:tc>
          <w:tcPr>
            <w:tcW w:type="dxa" w:w="3312"/>
            <w:tcMar>
              <w:top w:w="110" w:type="dxa"/>
              <w:start w:w="110" w:type="dxa"/>
              <w:bottom w:w="110" w:type="dxa"/>
              <w:end w:w="110" w:type="dxa"/>
            </w:tcMar>
          </w:tcPr>
          <w:p>
            <w:r>
              <w:t>Asynchronous event consumer</w:t>
            </w:r>
          </w:p>
        </w:tc>
        <w:tc>
          <w:tcPr>
            <w:tcW w:type="dxa" w:w="3312"/>
            <w:tcMar>
              <w:top w:w="110" w:type="dxa"/>
              <w:start w:w="110" w:type="dxa"/>
              <w:bottom w:w="110" w:type="dxa"/>
              <w:end w:w="110" w:type="dxa"/>
            </w:tcMar>
          </w:tcPr>
          <w:p>
            <w:r>
              <w:t>Email failure must not roll back order</w:t>
            </w:r>
          </w:p>
        </w:tc>
      </w:tr>
      <w:tr>
        <w:tc>
          <w:tcPr>
            <w:tcW w:type="dxa" w:w="3312"/>
            <w:tcMar>
              <w:top w:w="110" w:type="dxa"/>
              <w:start w:w="110" w:type="dxa"/>
              <w:bottom w:w="110" w:type="dxa"/>
              <w:end w:w="110" w:type="dxa"/>
            </w:tcMar>
          </w:tcPr>
          <w:p>
            <w:r>
              <w:t>Generate 5 GB export</w:t>
            </w:r>
          </w:p>
        </w:tc>
        <w:tc>
          <w:tcPr>
            <w:tcW w:type="dxa" w:w="3312"/>
            <w:tcMar>
              <w:top w:w="110" w:type="dxa"/>
              <w:start w:w="110" w:type="dxa"/>
              <w:bottom w:w="110" w:type="dxa"/>
              <w:end w:w="110" w:type="dxa"/>
            </w:tcMar>
          </w:tcPr>
          <w:p>
            <w:r>
              <w:t>Asynchronous job</w:t>
            </w:r>
          </w:p>
        </w:tc>
        <w:tc>
          <w:tcPr>
            <w:tcW w:type="dxa" w:w="3312"/>
            <w:tcMar>
              <w:top w:w="110" w:type="dxa"/>
              <w:start w:w="110" w:type="dxa"/>
              <w:bottom w:w="110" w:type="dxa"/>
              <w:end w:w="110" w:type="dxa"/>
            </w:tcMar>
          </w:tcPr>
          <w:p>
            <w:r>
              <w:t>Cannot fit normal request deadline</w:t>
            </w:r>
          </w:p>
        </w:tc>
      </w:tr>
      <w:tr>
        <w:tc>
          <w:tcPr>
            <w:tcW w:type="dxa" w:w="3312"/>
            <w:tcMar>
              <w:top w:w="110" w:type="dxa"/>
              <w:start w:w="110" w:type="dxa"/>
              <w:bottom w:w="110" w:type="dxa"/>
              <w:end w:w="110" w:type="dxa"/>
            </w:tcMar>
          </w:tcPr>
          <w:p>
            <w:r>
              <w:t>Fraud decision before payment</w:t>
            </w:r>
          </w:p>
        </w:tc>
        <w:tc>
          <w:tcPr>
            <w:tcW w:type="dxa" w:w="3312"/>
            <w:tcMar>
              <w:top w:w="110" w:type="dxa"/>
              <w:start w:w="110" w:type="dxa"/>
              <w:bottom w:w="110" w:type="dxa"/>
              <w:end w:w="110" w:type="dxa"/>
            </w:tcMar>
          </w:tcPr>
          <w:p>
            <w:r>
              <w:t>Usually synchronous</w:t>
            </w:r>
          </w:p>
        </w:tc>
        <w:tc>
          <w:tcPr>
            <w:tcW w:type="dxa" w:w="3312"/>
            <w:tcMar>
              <w:top w:w="110" w:type="dxa"/>
              <w:start w:w="110" w:type="dxa"/>
              <w:bottom w:w="110" w:type="dxa"/>
              <w:end w:w="110" w:type="dxa"/>
            </w:tcMar>
          </w:tcPr>
          <w:p>
            <w:r>
              <w:t>Payment cannot continue without risk decision</w:t>
            </w:r>
          </w:p>
        </w:tc>
      </w:tr>
      <w:tr>
        <w:tc>
          <w:tcPr>
            <w:tcW w:type="dxa" w:w="3312"/>
            <w:tcMar>
              <w:top w:w="110" w:type="dxa"/>
              <w:start w:w="110" w:type="dxa"/>
              <w:bottom w:w="110" w:type="dxa"/>
              <w:end w:w="110" w:type="dxa"/>
            </w:tcMar>
          </w:tcPr>
          <w:p>
            <w:r>
              <w:t>Analytics ingestion</w:t>
            </w:r>
          </w:p>
        </w:tc>
        <w:tc>
          <w:tcPr>
            <w:tcW w:type="dxa" w:w="3312"/>
            <w:tcMar>
              <w:top w:w="110" w:type="dxa"/>
              <w:start w:w="110" w:type="dxa"/>
              <w:bottom w:w="110" w:type="dxa"/>
              <w:end w:w="110" w:type="dxa"/>
            </w:tcMar>
          </w:tcPr>
          <w:p>
            <w:r>
              <w:t>Asynchronous event</w:t>
            </w:r>
          </w:p>
        </w:tc>
        <w:tc>
          <w:tcPr>
            <w:tcW w:type="dxa" w:w="3312"/>
            <w:tcMar>
              <w:top w:w="110" w:type="dxa"/>
              <w:start w:w="110" w:type="dxa"/>
              <w:bottom w:w="110" w:type="dxa"/>
              <w:end w:w="110" w:type="dxa"/>
            </w:tcMar>
          </w:tcPr>
          <w:p>
            <w:r>
              <w:t>Independent and tolerant of delay</w:t>
            </w:r>
          </w:p>
        </w:tc>
      </w:tr>
    </w:tbl>
    <w:p>
      <w:pPr>
        <w:pStyle w:val="Heading1"/>
      </w:pPr>
      <w:r>
        <w:t>2. Choosing the Asynchronous Mechanism</w:t>
      </w:r>
    </w:p>
    <w:p>
      <w:r>
        <w:t>The word “asynchronous” covers several mechanisms with different durability, delivery, ordering, and consumer models.</w:t>
      </w:r>
    </w:p>
    <w:tbl>
      <w:tblPr>
        <w:tblW w:type="auto" w:w="0"/>
        <w:jc w:val="center"/>
        <w:tblLayout w:type="fixed"/>
        <w:tblLook w:firstColumn="1" w:firstRow="1" w:lastColumn="0" w:lastRow="0" w:noHBand="0" w:noVBand="1" w:val="04A0"/>
      </w:tblPr>
      <w:tblGrid>
        <w:gridCol w:w="1656"/>
        <w:gridCol w:w="1944"/>
        <w:gridCol w:w="1944"/>
        <w:gridCol w:w="2016"/>
        <w:gridCol w:w="2520"/>
      </w:tblGrid>
      <w:tr>
        <w:trPr>
          <w:tblHeader w:val="true"/>
        </w:trPr>
        <w:tc>
          <w:tcPr>
            <w:tcW w:type="dxa" w:w="1987"/>
            <w:shd w:fill="D9EAF7"/>
            <w:tcMar>
              <w:top w:w="110" w:type="dxa"/>
              <w:start w:w="110" w:type="dxa"/>
              <w:bottom w:w="110" w:type="dxa"/>
              <w:end w:w="110" w:type="dxa"/>
            </w:tcMar>
          </w:tcPr>
          <w:p>
            <w:r>
              <w:t>Mechanism</w:t>
            </w:r>
          </w:p>
        </w:tc>
        <w:tc>
          <w:tcPr>
            <w:tcW w:type="dxa" w:w="1987"/>
            <w:shd w:fill="D9EAF7"/>
            <w:tcMar>
              <w:top w:w="110" w:type="dxa"/>
              <w:start w:w="110" w:type="dxa"/>
              <w:bottom w:w="110" w:type="dxa"/>
              <w:end w:w="110" w:type="dxa"/>
            </w:tcMar>
          </w:tcPr>
          <w:p>
            <w:r>
              <w:t>Best for</w:t>
            </w:r>
          </w:p>
        </w:tc>
        <w:tc>
          <w:tcPr>
            <w:tcW w:type="dxa" w:w="1987"/>
            <w:shd w:fill="D9EAF7"/>
            <w:tcMar>
              <w:top w:w="110" w:type="dxa"/>
              <w:start w:w="110" w:type="dxa"/>
              <w:bottom w:w="110" w:type="dxa"/>
              <w:end w:w="110" w:type="dxa"/>
            </w:tcMar>
          </w:tcPr>
          <w:p>
            <w:r>
              <w:t>Durability</w:t>
            </w:r>
          </w:p>
        </w:tc>
        <w:tc>
          <w:tcPr>
            <w:tcW w:type="dxa" w:w="1987"/>
            <w:shd w:fill="D9EAF7"/>
            <w:tcMar>
              <w:top w:w="110" w:type="dxa"/>
              <w:start w:w="110" w:type="dxa"/>
              <w:bottom w:w="110" w:type="dxa"/>
              <w:end w:w="110" w:type="dxa"/>
            </w:tcMar>
          </w:tcPr>
          <w:p>
            <w:r>
              <w:t>Consumer model</w:t>
            </w:r>
          </w:p>
        </w:tc>
        <w:tc>
          <w:tcPr>
            <w:tcW w:type="dxa" w:w="1987"/>
            <w:shd w:fill="D9EAF7"/>
            <w:tcMar>
              <w:top w:w="110" w:type="dxa"/>
              <w:start w:w="110" w:type="dxa"/>
              <w:bottom w:w="110" w:type="dxa"/>
              <w:end w:w="110" w:type="dxa"/>
            </w:tcMar>
          </w:tcPr>
          <w:p>
            <w:r>
              <w:t>Key tradeoff</w:t>
            </w:r>
          </w:p>
        </w:tc>
      </w:tr>
      <w:tr>
        <w:tc>
          <w:tcPr>
            <w:tcW w:type="dxa" w:w="1656"/>
            <w:tcMar>
              <w:top w:w="110" w:type="dxa"/>
              <w:start w:w="110" w:type="dxa"/>
              <w:bottom w:w="110" w:type="dxa"/>
              <w:end w:w="110" w:type="dxa"/>
            </w:tcMar>
            <w:vAlign w:val="center"/>
          </w:tcPr>
          <w:p>
            <w:r>
              <w:t>Background queue</w:t>
            </w:r>
          </w:p>
        </w:tc>
        <w:tc>
          <w:tcPr>
            <w:tcW w:type="dxa" w:w="1944"/>
            <w:tcMar>
              <w:top w:w="110" w:type="dxa"/>
              <w:start w:w="110" w:type="dxa"/>
              <w:bottom w:w="110" w:type="dxa"/>
              <w:end w:w="110" w:type="dxa"/>
            </w:tcMar>
            <w:vAlign w:val="center"/>
          </w:tcPr>
          <w:p>
            <w:r>
              <w:t>Work distribution</w:t>
            </w:r>
          </w:p>
        </w:tc>
        <w:tc>
          <w:tcPr>
            <w:tcW w:type="dxa" w:w="1944"/>
            <w:tcMar>
              <w:top w:w="110" w:type="dxa"/>
              <w:start w:w="110" w:type="dxa"/>
              <w:bottom w:w="110" w:type="dxa"/>
              <w:end w:w="110" w:type="dxa"/>
            </w:tcMar>
            <w:vAlign w:val="center"/>
          </w:tcPr>
          <w:p>
            <w:r>
              <w:t>Usually durable</w:t>
            </w:r>
          </w:p>
        </w:tc>
        <w:tc>
          <w:tcPr>
            <w:tcW w:type="dxa" w:w="2016"/>
            <w:tcMar>
              <w:top w:w="110" w:type="dxa"/>
              <w:start w:w="110" w:type="dxa"/>
              <w:bottom w:w="110" w:type="dxa"/>
              <w:end w:w="110" w:type="dxa"/>
            </w:tcMar>
            <w:vAlign w:val="center"/>
          </w:tcPr>
          <w:p>
            <w:r>
              <w:t>Competing workers</w:t>
            </w:r>
          </w:p>
        </w:tc>
        <w:tc>
          <w:tcPr>
            <w:tcW w:type="dxa" w:w="2520"/>
            <w:tcMar>
              <w:top w:w="110" w:type="dxa"/>
              <w:start w:w="110" w:type="dxa"/>
              <w:bottom w:w="110" w:type="dxa"/>
              <w:end w:w="110" w:type="dxa"/>
            </w:tcMar>
            <w:vAlign w:val="center"/>
          </w:tcPr>
          <w:p>
            <w:r>
              <w:t>Simple but not an event history</w:t>
            </w:r>
          </w:p>
        </w:tc>
      </w:tr>
      <w:tr>
        <w:tc>
          <w:tcPr>
            <w:tcW w:type="dxa" w:w="1656"/>
            <w:tcMar>
              <w:top w:w="110" w:type="dxa"/>
              <w:start w:w="110" w:type="dxa"/>
              <w:bottom w:w="110" w:type="dxa"/>
              <w:end w:w="110" w:type="dxa"/>
            </w:tcMar>
            <w:vAlign w:val="center"/>
          </w:tcPr>
          <w:p>
            <w:r>
              <w:t>Pub/sub broker</w:t>
            </w:r>
          </w:p>
        </w:tc>
        <w:tc>
          <w:tcPr>
            <w:tcW w:type="dxa" w:w="1944"/>
            <w:tcMar>
              <w:top w:w="110" w:type="dxa"/>
              <w:start w:w="110" w:type="dxa"/>
              <w:bottom w:w="110" w:type="dxa"/>
              <w:end w:w="110" w:type="dxa"/>
            </w:tcMar>
            <w:vAlign w:val="center"/>
          </w:tcPr>
          <w:p>
            <w:r>
              <w:t>Fan-out notifications</w:t>
            </w:r>
          </w:p>
        </w:tc>
        <w:tc>
          <w:tcPr>
            <w:tcW w:type="dxa" w:w="1944"/>
            <w:tcMar>
              <w:top w:w="110" w:type="dxa"/>
              <w:start w:w="110" w:type="dxa"/>
              <w:bottom w:w="110" w:type="dxa"/>
              <w:end w:w="110" w:type="dxa"/>
            </w:tcMar>
            <w:vAlign w:val="center"/>
          </w:tcPr>
          <w:p>
            <w:r>
              <w:t>Broker-dependent</w:t>
            </w:r>
          </w:p>
        </w:tc>
        <w:tc>
          <w:tcPr>
            <w:tcW w:type="dxa" w:w="2016"/>
            <w:tcMar>
              <w:top w:w="110" w:type="dxa"/>
              <w:start w:w="110" w:type="dxa"/>
              <w:bottom w:w="110" w:type="dxa"/>
              <w:end w:w="110" w:type="dxa"/>
            </w:tcMar>
            <w:vAlign w:val="center"/>
          </w:tcPr>
          <w:p>
            <w:r>
              <w:t>Multiple subscriptions</w:t>
            </w:r>
          </w:p>
        </w:tc>
        <w:tc>
          <w:tcPr>
            <w:tcW w:type="dxa" w:w="2520"/>
            <w:tcMar>
              <w:top w:w="110" w:type="dxa"/>
              <w:start w:w="110" w:type="dxa"/>
              <w:bottom w:w="110" w:type="dxa"/>
              <w:end w:w="110" w:type="dxa"/>
            </w:tcMar>
            <w:vAlign w:val="center"/>
          </w:tcPr>
          <w:p>
            <w:r>
              <w:t>Easy fan-out; replay varies</w:t>
            </w:r>
          </w:p>
        </w:tc>
      </w:tr>
      <w:tr>
        <w:tc>
          <w:tcPr>
            <w:tcW w:type="dxa" w:w="1656"/>
            <w:tcMar>
              <w:top w:w="110" w:type="dxa"/>
              <w:start w:w="110" w:type="dxa"/>
              <w:bottom w:w="110" w:type="dxa"/>
              <w:end w:w="110" w:type="dxa"/>
            </w:tcMar>
            <w:vAlign w:val="center"/>
          </w:tcPr>
          <w:p>
            <w:r>
              <w:t>Distributed log</w:t>
            </w:r>
          </w:p>
        </w:tc>
        <w:tc>
          <w:tcPr>
            <w:tcW w:type="dxa" w:w="1944"/>
            <w:tcMar>
              <w:top w:w="110" w:type="dxa"/>
              <w:start w:w="110" w:type="dxa"/>
              <w:bottom w:w="110" w:type="dxa"/>
              <w:end w:w="110" w:type="dxa"/>
            </w:tcMar>
            <w:vAlign w:val="center"/>
          </w:tcPr>
          <w:p>
            <w:r>
              <w:t>Event history and replay</w:t>
            </w:r>
          </w:p>
        </w:tc>
        <w:tc>
          <w:tcPr>
            <w:tcW w:type="dxa" w:w="1944"/>
            <w:tcMar>
              <w:top w:w="110" w:type="dxa"/>
              <w:start w:w="110" w:type="dxa"/>
              <w:bottom w:w="110" w:type="dxa"/>
              <w:end w:w="110" w:type="dxa"/>
            </w:tcMar>
            <w:vAlign w:val="center"/>
          </w:tcPr>
          <w:p>
            <w:r>
              <w:t>High</w:t>
            </w:r>
          </w:p>
        </w:tc>
        <w:tc>
          <w:tcPr>
            <w:tcW w:type="dxa" w:w="2016"/>
            <w:tcMar>
              <w:top w:w="110" w:type="dxa"/>
              <w:start w:w="110" w:type="dxa"/>
              <w:bottom w:w="110" w:type="dxa"/>
              <w:end w:w="110" w:type="dxa"/>
            </w:tcMar>
            <w:vAlign w:val="center"/>
          </w:tcPr>
          <w:p>
            <w:r>
              <w:t>Consumer offsets/groups</w:t>
            </w:r>
          </w:p>
        </w:tc>
        <w:tc>
          <w:tcPr>
            <w:tcW w:type="dxa" w:w="2520"/>
            <w:tcMar>
              <w:top w:w="110" w:type="dxa"/>
              <w:start w:w="110" w:type="dxa"/>
              <w:bottom w:w="110" w:type="dxa"/>
              <w:end w:w="110" w:type="dxa"/>
            </w:tcMar>
            <w:vAlign w:val="center"/>
          </w:tcPr>
          <w:p>
            <w:r>
              <w:t>Operational and schema complexity</w:t>
            </w:r>
          </w:p>
        </w:tc>
      </w:tr>
      <w:tr>
        <w:tc>
          <w:tcPr>
            <w:tcW w:type="dxa" w:w="1656"/>
            <w:tcMar>
              <w:top w:w="110" w:type="dxa"/>
              <w:start w:w="110" w:type="dxa"/>
              <w:bottom w:w="110" w:type="dxa"/>
              <w:end w:w="110" w:type="dxa"/>
            </w:tcMar>
            <w:vAlign w:val="center"/>
          </w:tcPr>
          <w:p>
            <w:r>
              <w:t>Webhook</w:t>
            </w:r>
          </w:p>
        </w:tc>
        <w:tc>
          <w:tcPr>
            <w:tcW w:type="dxa" w:w="1944"/>
            <w:tcMar>
              <w:top w:w="110" w:type="dxa"/>
              <w:start w:w="110" w:type="dxa"/>
              <w:bottom w:w="110" w:type="dxa"/>
              <w:end w:w="110" w:type="dxa"/>
            </w:tcMar>
            <w:vAlign w:val="center"/>
          </w:tcPr>
          <w:p>
            <w:r>
              <w:t>Cross-organization callback</w:t>
            </w:r>
          </w:p>
        </w:tc>
        <w:tc>
          <w:tcPr>
            <w:tcW w:type="dxa" w:w="1944"/>
            <w:tcMar>
              <w:top w:w="110" w:type="dxa"/>
              <w:start w:w="110" w:type="dxa"/>
              <w:bottom w:w="110" w:type="dxa"/>
              <w:end w:w="110" w:type="dxa"/>
            </w:tcMar>
            <w:vAlign w:val="center"/>
          </w:tcPr>
          <w:p>
            <w:r>
              <w:t>Sender-managed retries</w:t>
            </w:r>
          </w:p>
        </w:tc>
        <w:tc>
          <w:tcPr>
            <w:tcW w:type="dxa" w:w="2016"/>
            <w:tcMar>
              <w:top w:w="110" w:type="dxa"/>
              <w:start w:w="110" w:type="dxa"/>
              <w:bottom w:w="110" w:type="dxa"/>
              <w:end w:w="110" w:type="dxa"/>
            </w:tcMar>
            <w:vAlign w:val="center"/>
          </w:tcPr>
          <w:p>
            <w:r>
              <w:t>One remote endpoint</w:t>
            </w:r>
          </w:p>
        </w:tc>
        <w:tc>
          <w:tcPr>
            <w:tcW w:type="dxa" w:w="2520"/>
            <w:tcMar>
              <w:top w:w="110" w:type="dxa"/>
              <w:start w:w="110" w:type="dxa"/>
              <w:bottom w:w="110" w:type="dxa"/>
              <w:end w:w="110" w:type="dxa"/>
            </w:tcMar>
            <w:vAlign w:val="center"/>
          </w:tcPr>
          <w:p>
            <w:r>
              <w:t>Internet reliability and security</w:t>
            </w:r>
          </w:p>
        </w:tc>
      </w:tr>
      <w:tr>
        <w:tc>
          <w:tcPr>
            <w:tcW w:type="dxa" w:w="1656"/>
            <w:tcMar>
              <w:top w:w="110" w:type="dxa"/>
              <w:start w:w="110" w:type="dxa"/>
              <w:bottom w:w="110" w:type="dxa"/>
              <w:end w:w="110" w:type="dxa"/>
            </w:tcMar>
            <w:vAlign w:val="center"/>
          </w:tcPr>
          <w:p>
            <w:r>
              <w:t>Async REST job</w:t>
            </w:r>
          </w:p>
        </w:tc>
        <w:tc>
          <w:tcPr>
            <w:tcW w:type="dxa" w:w="1944"/>
            <w:tcMar>
              <w:top w:w="110" w:type="dxa"/>
              <w:start w:w="110" w:type="dxa"/>
              <w:bottom w:w="110" w:type="dxa"/>
              <w:end w:w="110" w:type="dxa"/>
            </w:tcMar>
            <w:vAlign w:val="center"/>
          </w:tcPr>
          <w:p>
            <w:r>
              <w:t>Long-running request</w:t>
            </w:r>
          </w:p>
        </w:tc>
        <w:tc>
          <w:tcPr>
            <w:tcW w:type="dxa" w:w="1944"/>
            <w:tcMar>
              <w:top w:w="110" w:type="dxa"/>
              <w:start w:w="110" w:type="dxa"/>
              <w:bottom w:w="110" w:type="dxa"/>
              <w:end w:w="110" w:type="dxa"/>
            </w:tcMar>
            <w:vAlign w:val="center"/>
          </w:tcPr>
          <w:p>
            <w:r>
              <w:t>Application state</w:t>
            </w:r>
          </w:p>
        </w:tc>
        <w:tc>
          <w:tcPr>
            <w:tcW w:type="dxa" w:w="2016"/>
            <w:tcMar>
              <w:top w:w="110" w:type="dxa"/>
              <w:start w:w="110" w:type="dxa"/>
              <w:bottom w:w="110" w:type="dxa"/>
              <w:end w:w="110" w:type="dxa"/>
            </w:tcMar>
            <w:vAlign w:val="center"/>
          </w:tcPr>
          <w:p>
            <w:r>
              <w:t>Caller polls/callback</w:t>
            </w:r>
          </w:p>
        </w:tc>
        <w:tc>
          <w:tcPr>
            <w:tcW w:type="dxa" w:w="2520"/>
            <w:tcMar>
              <w:top w:w="110" w:type="dxa"/>
              <w:start w:w="110" w:type="dxa"/>
              <w:bottom w:w="110" w:type="dxa"/>
              <w:end w:w="110" w:type="dxa"/>
            </w:tcMar>
            <w:vAlign w:val="center"/>
          </w:tcPr>
          <w:p>
            <w:r>
              <w:t>Good client UX; backend still needs workers</w:t>
            </w:r>
          </w:p>
        </w:tc>
      </w:tr>
      <w:tr>
        <w:tc>
          <w:tcPr>
            <w:tcW w:type="dxa" w:w="1656"/>
            <w:tcMar>
              <w:top w:w="110" w:type="dxa"/>
              <w:start w:w="110" w:type="dxa"/>
              <w:bottom w:w="110" w:type="dxa"/>
              <w:end w:w="110" w:type="dxa"/>
            </w:tcMar>
            <w:vAlign w:val="center"/>
          </w:tcPr>
          <w:p>
            <w:r>
              <w:t>Workflow engine</w:t>
            </w:r>
          </w:p>
        </w:tc>
        <w:tc>
          <w:tcPr>
            <w:tcW w:type="dxa" w:w="1944"/>
            <w:tcMar>
              <w:top w:w="110" w:type="dxa"/>
              <w:start w:w="110" w:type="dxa"/>
              <w:bottom w:w="110" w:type="dxa"/>
              <w:end w:w="110" w:type="dxa"/>
            </w:tcMar>
            <w:vAlign w:val="center"/>
          </w:tcPr>
          <w:p>
            <w:r>
              <w:t>Long-running orchestration</w:t>
            </w:r>
          </w:p>
        </w:tc>
        <w:tc>
          <w:tcPr>
            <w:tcW w:type="dxa" w:w="1944"/>
            <w:tcMar>
              <w:top w:w="110" w:type="dxa"/>
              <w:start w:w="110" w:type="dxa"/>
              <w:bottom w:w="110" w:type="dxa"/>
              <w:end w:w="110" w:type="dxa"/>
            </w:tcMar>
            <w:vAlign w:val="center"/>
          </w:tcPr>
          <w:p>
            <w:r>
              <w:t>Workflow state</w:t>
            </w:r>
          </w:p>
        </w:tc>
        <w:tc>
          <w:tcPr>
            <w:tcW w:type="dxa" w:w="2016"/>
            <w:tcMar>
              <w:top w:w="110" w:type="dxa"/>
              <w:start w:w="110" w:type="dxa"/>
              <w:bottom w:w="110" w:type="dxa"/>
              <w:end w:w="110" w:type="dxa"/>
            </w:tcMar>
            <w:vAlign w:val="center"/>
          </w:tcPr>
          <w:p>
            <w:r>
              <w:t>Activities/tasks</w:t>
            </w:r>
          </w:p>
        </w:tc>
        <w:tc>
          <w:tcPr>
            <w:tcW w:type="dxa" w:w="2520"/>
            <w:tcMar>
              <w:top w:w="110" w:type="dxa"/>
              <w:start w:w="110" w:type="dxa"/>
              <w:bottom w:w="110" w:type="dxa"/>
              <w:end w:w="110" w:type="dxa"/>
            </w:tcMar>
            <w:vAlign w:val="center"/>
          </w:tcPr>
          <w:p>
            <w:r>
              <w:t>Powerful but adds platform coupling</w:t>
            </w:r>
          </w:p>
        </w:tc>
      </w:tr>
    </w:tbl>
    <w:p>
      <w:pPr>
        <w:pStyle w:val="Heading2"/>
      </w:pPr>
      <w:r>
        <w:t>2.1 Queue Versus Event Log</w:t>
      </w:r>
    </w:p>
    <w:p>
      <w:r>
        <w:t>A queue is usually optimized for handing work to one worker. A distributed log is optimized for retaining ordered records so multiple consumer groups can process them independently and replay them later.</w:t>
      </w:r>
    </w:p>
    <w:p>
      <w:pPr>
        <w:pStyle w:val="CodeBlock"/>
      </w:pPr>
      <w:r>
        <w:t>Use a queue for: ResizeImage, GenerateInvoicePdf, RecalculateReport.</w:t>
        <w:br/>
        <w:t>Use an event log for: OrderCreated, PaymentAuthorized, ClinicalObservationRecorded.</w:t>
      </w:r>
    </w:p>
    <w:p>
      <w:pPr>
        <w:pStyle w:val="Decision"/>
      </w:pPr>
      <w:r>
        <w:t>Do not use a durable event stream as a remote procedure call bus for every tiny internal method. Do not use a work queue as the authoritative history of business facts.</w:t>
      </w:r>
    </w:p>
    <w:p>
      <w:pPr>
        <w:pStyle w:val="Heading1"/>
      </w:pPr>
      <w:r>
        <w:t>3. Event Contract Design</w:t>
      </w:r>
    </w:p>
    <w:p>
      <w:r>
        <w:t>An event is a public contract. It must be designed with the same discipline as a REST or gRPC interface.</w:t>
      </w:r>
    </w:p>
    <w:p>
      <w:pPr>
        <w:pStyle w:val="CodeBlock"/>
      </w:pPr>
      <w:r>
        <w:t>{</w:t>
        <w:br/>
        <w:t xml:space="preserve">  "specVersion": "1.0",</w:t>
        <w:br/>
        <w:t xml:space="preserve">  "eventId": "evt_01J7...",</w:t>
        <w:br/>
        <w:t xml:space="preserve">  "eventType": "OrderAccepted",</w:t>
        <w:br/>
        <w:t xml:space="preserve">  "eventVersion": 2,</w:t>
        <w:br/>
        <w:t xml:space="preserve">  "source": "order-service",</w:t>
        <w:br/>
        <w:t xml:space="preserve">  "subject": "orders/ord_123",</w:t>
        <w:br/>
        <w:t xml:space="preserve">  "occurredAt": "2026-07-31T05:20:00Z",</w:t>
        <w:br/>
        <w:t xml:space="preserve">  "correlationId": "trace_789",</w:t>
        <w:br/>
        <w:t xml:space="preserve">  "causationId": "cmd_456",</w:t>
        <w:br/>
        <w:t xml:space="preserve">  "tenantId": "tenant_42",</w:t>
        <w:br/>
        <w:t xml:space="preserve">  "partitionKey": "ord_123",</w:t>
        <w:br/>
        <w:t xml:space="preserve">  "data": {</w:t>
        <w:br/>
        <w:t xml:space="preserve">    "orderId": "ord_123",</w:t>
        <w:br/>
        <w:t xml:space="preserve">    "restaurantId": "rest_91",</w:t>
        <w:br/>
        <w:t xml:space="preserve">    "acceptedAt": "2026-07-31T05:19:58Z"</w:t>
        <w:br/>
        <w:t xml:space="preserve">  }</w:t>
        <w:br/>
        <w:t>}</w:t>
      </w:r>
    </w:p>
    <w:p>
      <w:pPr>
        <w:pStyle w:val="Heading2"/>
      </w:pPr>
      <w:r>
        <w:t>3.1 Envelope Fields</w:t>
      </w:r>
    </w:p>
    <w:tbl>
      <w:tblPr>
        <w:tblW w:type="auto" w:w="0"/>
        <w:jc w:val="center"/>
        <w:tblLook w:firstColumn="1" w:firstRow="1" w:lastColumn="0" w:lastRow="0" w:noHBand="0" w:noVBand="1" w:val="04A0"/>
      </w:tblPr>
      <w:tblGrid>
        <w:gridCol w:w="3312"/>
        <w:gridCol w:w="3312"/>
        <w:gridCol w:w="3312"/>
      </w:tblGrid>
      <w:tr>
        <w:tc>
          <w:tcPr>
            <w:tcW w:type="dxa" w:w="3312"/>
            <w:shd w:fill="D9EAF7"/>
            <w:tcMar>
              <w:top w:w="110" w:type="dxa"/>
              <w:start w:w="110" w:type="dxa"/>
              <w:bottom w:w="110" w:type="dxa"/>
              <w:end w:w="110" w:type="dxa"/>
            </w:tcMar>
          </w:tcPr>
          <w:p>
            <w:r>
              <w:t>Field</w:t>
            </w:r>
          </w:p>
        </w:tc>
        <w:tc>
          <w:tcPr>
            <w:tcW w:type="dxa" w:w="3312"/>
            <w:shd w:fill="D9EAF7"/>
            <w:tcMar>
              <w:top w:w="110" w:type="dxa"/>
              <w:start w:w="110" w:type="dxa"/>
              <w:bottom w:w="110" w:type="dxa"/>
              <w:end w:w="110" w:type="dxa"/>
            </w:tcMar>
          </w:tcPr>
          <w:p>
            <w:r>
              <w:t>Purpose</w:t>
            </w:r>
          </w:p>
        </w:tc>
        <w:tc>
          <w:tcPr>
            <w:tcW w:type="dxa" w:w="3312"/>
            <w:shd w:fill="D9EAF7"/>
            <w:tcMar>
              <w:top w:w="110" w:type="dxa"/>
              <w:start w:w="110" w:type="dxa"/>
              <w:bottom w:w="110" w:type="dxa"/>
              <w:end w:w="110" w:type="dxa"/>
            </w:tcMar>
          </w:tcPr>
          <w:p>
            <w:r>
              <w:t>Design note</w:t>
            </w:r>
          </w:p>
        </w:tc>
      </w:tr>
      <w:tr>
        <w:tc>
          <w:tcPr>
            <w:tcW w:type="dxa" w:w="3312"/>
            <w:tcMar>
              <w:top w:w="110" w:type="dxa"/>
              <w:start w:w="110" w:type="dxa"/>
              <w:bottom w:w="110" w:type="dxa"/>
              <w:end w:w="110" w:type="dxa"/>
            </w:tcMar>
          </w:tcPr>
          <w:p>
            <w:r>
              <w:t>eventId</w:t>
            </w:r>
          </w:p>
        </w:tc>
        <w:tc>
          <w:tcPr>
            <w:tcW w:type="dxa" w:w="3312"/>
            <w:tcMar>
              <w:top w:w="110" w:type="dxa"/>
              <w:start w:w="110" w:type="dxa"/>
              <w:bottom w:w="110" w:type="dxa"/>
              <w:end w:w="110" w:type="dxa"/>
            </w:tcMar>
          </w:tcPr>
          <w:p>
            <w:r>
              <w:t>Deduplication and audit</w:t>
            </w:r>
          </w:p>
        </w:tc>
        <w:tc>
          <w:tcPr>
            <w:tcW w:type="dxa" w:w="3312"/>
            <w:tcMar>
              <w:top w:w="110" w:type="dxa"/>
              <w:start w:w="110" w:type="dxa"/>
              <w:bottom w:w="110" w:type="dxa"/>
              <w:end w:w="110" w:type="dxa"/>
            </w:tcMar>
          </w:tcPr>
          <w:p>
            <w:r>
              <w:t>Globally unique and immutable</w:t>
            </w:r>
          </w:p>
        </w:tc>
      </w:tr>
      <w:tr>
        <w:tc>
          <w:tcPr>
            <w:tcW w:type="dxa" w:w="3312"/>
            <w:tcMar>
              <w:top w:w="110" w:type="dxa"/>
              <w:start w:w="110" w:type="dxa"/>
              <w:bottom w:w="110" w:type="dxa"/>
              <w:end w:w="110" w:type="dxa"/>
            </w:tcMar>
          </w:tcPr>
          <w:p>
            <w:r>
              <w:t>eventType</w:t>
            </w:r>
          </w:p>
        </w:tc>
        <w:tc>
          <w:tcPr>
            <w:tcW w:type="dxa" w:w="3312"/>
            <w:tcMar>
              <w:top w:w="110" w:type="dxa"/>
              <w:start w:w="110" w:type="dxa"/>
              <w:bottom w:w="110" w:type="dxa"/>
              <w:end w:w="110" w:type="dxa"/>
            </w:tcMar>
          </w:tcPr>
          <w:p>
            <w:r>
              <w:t>Routing and interpretation</w:t>
            </w:r>
          </w:p>
        </w:tc>
        <w:tc>
          <w:tcPr>
            <w:tcW w:type="dxa" w:w="3312"/>
            <w:tcMar>
              <w:top w:w="110" w:type="dxa"/>
              <w:start w:w="110" w:type="dxa"/>
              <w:bottom w:w="110" w:type="dxa"/>
              <w:end w:w="110" w:type="dxa"/>
            </w:tcMar>
          </w:tcPr>
          <w:p>
            <w:r>
              <w:t>Use stable past-tense domain names</w:t>
            </w:r>
          </w:p>
        </w:tc>
      </w:tr>
      <w:tr>
        <w:tc>
          <w:tcPr>
            <w:tcW w:type="dxa" w:w="3312"/>
            <w:tcMar>
              <w:top w:w="110" w:type="dxa"/>
              <w:start w:w="110" w:type="dxa"/>
              <w:bottom w:w="110" w:type="dxa"/>
              <w:end w:w="110" w:type="dxa"/>
            </w:tcMar>
          </w:tcPr>
          <w:p>
            <w:r>
              <w:t>eventVersion</w:t>
            </w:r>
          </w:p>
        </w:tc>
        <w:tc>
          <w:tcPr>
            <w:tcW w:type="dxa" w:w="3312"/>
            <w:tcMar>
              <w:top w:w="110" w:type="dxa"/>
              <w:start w:w="110" w:type="dxa"/>
              <w:bottom w:w="110" w:type="dxa"/>
              <w:end w:w="110" w:type="dxa"/>
            </w:tcMar>
          </w:tcPr>
          <w:p>
            <w:r>
              <w:t>Schema evolution</w:t>
            </w:r>
          </w:p>
        </w:tc>
        <w:tc>
          <w:tcPr>
            <w:tcW w:type="dxa" w:w="3312"/>
            <w:tcMar>
              <w:top w:w="110" w:type="dxa"/>
              <w:start w:w="110" w:type="dxa"/>
              <w:bottom w:w="110" w:type="dxa"/>
              <w:end w:w="110" w:type="dxa"/>
            </w:tcMar>
          </w:tcPr>
          <w:p>
            <w:r>
              <w:t>Version contract, not deployment</w:t>
            </w:r>
          </w:p>
        </w:tc>
      </w:tr>
      <w:tr>
        <w:tc>
          <w:tcPr>
            <w:tcW w:type="dxa" w:w="3312"/>
            <w:tcMar>
              <w:top w:w="110" w:type="dxa"/>
              <w:start w:w="110" w:type="dxa"/>
              <w:bottom w:w="110" w:type="dxa"/>
              <w:end w:w="110" w:type="dxa"/>
            </w:tcMar>
          </w:tcPr>
          <w:p>
            <w:r>
              <w:t>occurredAt</w:t>
            </w:r>
          </w:p>
        </w:tc>
        <w:tc>
          <w:tcPr>
            <w:tcW w:type="dxa" w:w="3312"/>
            <w:tcMar>
              <w:top w:w="110" w:type="dxa"/>
              <w:start w:w="110" w:type="dxa"/>
              <w:bottom w:w="110" w:type="dxa"/>
              <w:end w:w="110" w:type="dxa"/>
            </w:tcMar>
          </w:tcPr>
          <w:p>
            <w:r>
              <w:t>Business occurrence time</w:t>
            </w:r>
          </w:p>
        </w:tc>
        <w:tc>
          <w:tcPr>
            <w:tcW w:type="dxa" w:w="3312"/>
            <w:tcMar>
              <w:top w:w="110" w:type="dxa"/>
              <w:start w:w="110" w:type="dxa"/>
              <w:bottom w:w="110" w:type="dxa"/>
              <w:end w:w="110" w:type="dxa"/>
            </w:tcMar>
          </w:tcPr>
          <w:p>
            <w:r>
              <w:t>Separate from broker ingestion time</w:t>
            </w:r>
          </w:p>
        </w:tc>
      </w:tr>
      <w:tr>
        <w:tc>
          <w:tcPr>
            <w:tcW w:type="dxa" w:w="3312"/>
            <w:tcMar>
              <w:top w:w="110" w:type="dxa"/>
              <w:start w:w="110" w:type="dxa"/>
              <w:bottom w:w="110" w:type="dxa"/>
              <w:end w:w="110" w:type="dxa"/>
            </w:tcMar>
          </w:tcPr>
          <w:p>
            <w:r>
              <w:t>source</w:t>
            </w:r>
          </w:p>
        </w:tc>
        <w:tc>
          <w:tcPr>
            <w:tcW w:type="dxa" w:w="3312"/>
            <w:tcMar>
              <w:top w:w="110" w:type="dxa"/>
              <w:start w:w="110" w:type="dxa"/>
              <w:bottom w:w="110" w:type="dxa"/>
              <w:end w:w="110" w:type="dxa"/>
            </w:tcMar>
          </w:tcPr>
          <w:p>
            <w:r>
              <w:t>Owning producer</w:t>
            </w:r>
          </w:p>
        </w:tc>
        <w:tc>
          <w:tcPr>
            <w:tcW w:type="dxa" w:w="3312"/>
            <w:tcMar>
              <w:top w:w="110" w:type="dxa"/>
              <w:start w:w="110" w:type="dxa"/>
              <w:bottom w:w="110" w:type="dxa"/>
              <w:end w:w="110" w:type="dxa"/>
            </w:tcMar>
          </w:tcPr>
          <w:p>
            <w:r>
              <w:t>Stable logical service identity</w:t>
            </w:r>
          </w:p>
        </w:tc>
      </w:tr>
      <w:tr>
        <w:tc>
          <w:tcPr>
            <w:tcW w:type="dxa" w:w="3312"/>
            <w:tcMar>
              <w:top w:w="110" w:type="dxa"/>
              <w:start w:w="110" w:type="dxa"/>
              <w:bottom w:w="110" w:type="dxa"/>
              <w:end w:w="110" w:type="dxa"/>
            </w:tcMar>
          </w:tcPr>
          <w:p>
            <w:r>
              <w:t>subject</w:t>
            </w:r>
          </w:p>
        </w:tc>
        <w:tc>
          <w:tcPr>
            <w:tcW w:type="dxa" w:w="3312"/>
            <w:tcMar>
              <w:top w:w="110" w:type="dxa"/>
              <w:start w:w="110" w:type="dxa"/>
              <w:bottom w:w="110" w:type="dxa"/>
              <w:end w:w="110" w:type="dxa"/>
            </w:tcMar>
          </w:tcPr>
          <w:p>
            <w:r>
              <w:t>Affected aggregate/resource</w:t>
            </w:r>
          </w:p>
        </w:tc>
        <w:tc>
          <w:tcPr>
            <w:tcW w:type="dxa" w:w="3312"/>
            <w:tcMar>
              <w:top w:w="110" w:type="dxa"/>
              <w:start w:w="110" w:type="dxa"/>
              <w:bottom w:w="110" w:type="dxa"/>
              <w:end w:w="110" w:type="dxa"/>
            </w:tcMar>
          </w:tcPr>
          <w:p>
            <w:r>
              <w:t>Useful for routing and diagnostics</w:t>
            </w:r>
          </w:p>
        </w:tc>
      </w:tr>
      <w:tr>
        <w:tc>
          <w:tcPr>
            <w:tcW w:type="dxa" w:w="3312"/>
            <w:tcMar>
              <w:top w:w="110" w:type="dxa"/>
              <w:start w:w="110" w:type="dxa"/>
              <w:bottom w:w="110" w:type="dxa"/>
              <w:end w:w="110" w:type="dxa"/>
            </w:tcMar>
          </w:tcPr>
          <w:p>
            <w:r>
              <w:t>correlationId</w:t>
            </w:r>
          </w:p>
        </w:tc>
        <w:tc>
          <w:tcPr>
            <w:tcW w:type="dxa" w:w="3312"/>
            <w:tcMar>
              <w:top w:w="110" w:type="dxa"/>
              <w:start w:w="110" w:type="dxa"/>
              <w:bottom w:w="110" w:type="dxa"/>
              <w:end w:w="110" w:type="dxa"/>
            </w:tcMar>
          </w:tcPr>
          <w:p>
            <w:r>
              <w:t>End-to-end trace</w:t>
            </w:r>
          </w:p>
        </w:tc>
        <w:tc>
          <w:tcPr>
            <w:tcW w:type="dxa" w:w="3312"/>
            <w:tcMar>
              <w:top w:w="110" w:type="dxa"/>
              <w:start w:w="110" w:type="dxa"/>
              <w:bottom w:w="110" w:type="dxa"/>
              <w:end w:w="110" w:type="dxa"/>
            </w:tcMar>
          </w:tcPr>
          <w:p>
            <w:r>
              <w:t>Propagate across protocols</w:t>
            </w:r>
          </w:p>
        </w:tc>
      </w:tr>
      <w:tr>
        <w:tc>
          <w:tcPr>
            <w:tcW w:type="dxa" w:w="3312"/>
            <w:tcMar>
              <w:top w:w="110" w:type="dxa"/>
              <w:start w:w="110" w:type="dxa"/>
              <w:bottom w:w="110" w:type="dxa"/>
              <w:end w:w="110" w:type="dxa"/>
            </w:tcMar>
          </w:tcPr>
          <w:p>
            <w:r>
              <w:t>causationId</w:t>
            </w:r>
          </w:p>
        </w:tc>
        <w:tc>
          <w:tcPr>
            <w:tcW w:type="dxa" w:w="3312"/>
            <w:tcMar>
              <w:top w:w="110" w:type="dxa"/>
              <w:start w:w="110" w:type="dxa"/>
              <w:bottom w:w="110" w:type="dxa"/>
              <w:end w:w="110" w:type="dxa"/>
            </w:tcMar>
          </w:tcPr>
          <w:p>
            <w:r>
              <w:t>What caused this event</w:t>
            </w:r>
          </w:p>
        </w:tc>
        <w:tc>
          <w:tcPr>
            <w:tcW w:type="dxa" w:w="3312"/>
            <w:tcMar>
              <w:top w:w="110" w:type="dxa"/>
              <w:start w:w="110" w:type="dxa"/>
              <w:bottom w:w="110" w:type="dxa"/>
              <w:end w:w="110" w:type="dxa"/>
            </w:tcMar>
          </w:tcPr>
          <w:p>
            <w:r>
              <w:t>Build causal chain</w:t>
            </w:r>
          </w:p>
        </w:tc>
      </w:tr>
      <w:tr>
        <w:tc>
          <w:tcPr>
            <w:tcW w:type="dxa" w:w="3312"/>
            <w:tcMar>
              <w:top w:w="110" w:type="dxa"/>
              <w:start w:w="110" w:type="dxa"/>
              <w:bottom w:w="110" w:type="dxa"/>
              <w:end w:w="110" w:type="dxa"/>
            </w:tcMar>
          </w:tcPr>
          <w:p>
            <w:r>
              <w:t>partitionKey</w:t>
            </w:r>
          </w:p>
        </w:tc>
        <w:tc>
          <w:tcPr>
            <w:tcW w:type="dxa" w:w="3312"/>
            <w:tcMar>
              <w:top w:w="110" w:type="dxa"/>
              <w:start w:w="110" w:type="dxa"/>
              <w:bottom w:w="110" w:type="dxa"/>
              <w:end w:w="110" w:type="dxa"/>
            </w:tcMar>
          </w:tcPr>
          <w:p>
            <w:r>
              <w:t>Ordering/placement</w:t>
            </w:r>
          </w:p>
        </w:tc>
        <w:tc>
          <w:tcPr>
            <w:tcW w:type="dxa" w:w="3312"/>
            <w:tcMar>
              <w:top w:w="110" w:type="dxa"/>
              <w:start w:w="110" w:type="dxa"/>
              <w:bottom w:w="110" w:type="dxa"/>
              <w:end w:w="110" w:type="dxa"/>
            </w:tcMar>
          </w:tcPr>
          <w:p>
            <w:r>
              <w:t>Choose from business consistency boundary</w:t>
            </w:r>
          </w:p>
        </w:tc>
      </w:tr>
    </w:tbl>
    <w:p>
      <w:pPr>
        <w:pStyle w:val="Heading2"/>
      </w:pPr>
      <w:r>
        <w:t>3.2 Event Notification Versus Event-Carried State Transfer</w:t>
      </w:r>
    </w:p>
    <w:p>
      <w:r>
        <w:t>A thin notification contains an identifier and tells consumers to call the producer. An event-carried state transfer contains enough data for consumers to update local projections without a callback.</w:t>
      </w:r>
    </w:p>
    <w:tbl>
      <w:tblPr>
        <w:tblW w:type="auto" w:w="0"/>
        <w:jc w:val="center"/>
        <w:tblLook w:firstColumn="1" w:firstRow="1" w:lastColumn="0" w:lastRow="0" w:noHBand="0" w:noVBand="1" w:val="04A0"/>
      </w:tblPr>
      <w:tblGrid>
        <w:gridCol w:w="3312"/>
        <w:gridCol w:w="3312"/>
        <w:gridCol w:w="3312"/>
      </w:tblGrid>
      <w:tr>
        <w:tc>
          <w:tcPr>
            <w:tcW w:type="dxa" w:w="3312"/>
            <w:shd w:fill="D9EAF7"/>
            <w:tcMar>
              <w:top w:w="110" w:type="dxa"/>
              <w:start w:w="110" w:type="dxa"/>
              <w:bottom w:w="110" w:type="dxa"/>
              <w:end w:w="110" w:type="dxa"/>
            </w:tcMar>
          </w:tcPr>
          <w:p>
            <w:r>
              <w:t>Approach</w:t>
            </w:r>
          </w:p>
        </w:tc>
        <w:tc>
          <w:tcPr>
            <w:tcW w:type="dxa" w:w="3312"/>
            <w:shd w:fill="D9EAF7"/>
            <w:tcMar>
              <w:top w:w="110" w:type="dxa"/>
              <w:start w:w="110" w:type="dxa"/>
              <w:bottom w:w="110" w:type="dxa"/>
              <w:end w:w="110" w:type="dxa"/>
            </w:tcMar>
          </w:tcPr>
          <w:p>
            <w:r>
              <w:t>Strength</w:t>
            </w:r>
          </w:p>
        </w:tc>
        <w:tc>
          <w:tcPr>
            <w:tcW w:type="dxa" w:w="3312"/>
            <w:shd w:fill="D9EAF7"/>
            <w:tcMar>
              <w:top w:w="110" w:type="dxa"/>
              <w:start w:w="110" w:type="dxa"/>
              <w:bottom w:w="110" w:type="dxa"/>
              <w:end w:w="110" w:type="dxa"/>
            </w:tcMar>
          </w:tcPr>
          <w:p>
            <w:r>
              <w:t>Risk</w:t>
            </w:r>
          </w:p>
        </w:tc>
      </w:tr>
      <w:tr>
        <w:tc>
          <w:tcPr>
            <w:tcW w:type="dxa" w:w="3312"/>
            <w:tcMar>
              <w:top w:w="110" w:type="dxa"/>
              <w:start w:w="110" w:type="dxa"/>
              <w:bottom w:w="110" w:type="dxa"/>
              <w:end w:w="110" w:type="dxa"/>
            </w:tcMar>
          </w:tcPr>
          <w:p>
            <w:r>
              <w:t>Thin notification</w:t>
            </w:r>
          </w:p>
        </w:tc>
        <w:tc>
          <w:tcPr>
            <w:tcW w:type="dxa" w:w="3312"/>
            <w:tcMar>
              <w:top w:w="110" w:type="dxa"/>
              <w:start w:w="110" w:type="dxa"/>
              <w:bottom w:w="110" w:type="dxa"/>
              <w:end w:w="110" w:type="dxa"/>
            </w:tcMar>
          </w:tcPr>
          <w:p>
            <w:r>
              <w:t>Small contract; producer remains authoritative</w:t>
            </w:r>
          </w:p>
        </w:tc>
        <w:tc>
          <w:tcPr>
            <w:tcW w:type="dxa" w:w="3312"/>
            <w:tcMar>
              <w:top w:w="110" w:type="dxa"/>
              <w:start w:w="110" w:type="dxa"/>
              <w:bottom w:w="110" w:type="dxa"/>
              <w:end w:w="110" w:type="dxa"/>
            </w:tcMar>
          </w:tcPr>
          <w:p>
            <w:r>
              <w:t>Callback storms, temporal coupling, producer load</w:t>
            </w:r>
          </w:p>
        </w:tc>
      </w:tr>
      <w:tr>
        <w:tc>
          <w:tcPr>
            <w:tcW w:type="dxa" w:w="3312"/>
            <w:tcMar>
              <w:top w:w="110" w:type="dxa"/>
              <w:start w:w="110" w:type="dxa"/>
              <w:bottom w:w="110" w:type="dxa"/>
              <w:end w:w="110" w:type="dxa"/>
            </w:tcMar>
          </w:tcPr>
          <w:p>
            <w:r>
              <w:t>State-carrying event</w:t>
            </w:r>
          </w:p>
        </w:tc>
        <w:tc>
          <w:tcPr>
            <w:tcW w:type="dxa" w:w="3312"/>
            <w:tcMar>
              <w:top w:w="110" w:type="dxa"/>
              <w:start w:w="110" w:type="dxa"/>
              <w:bottom w:w="110" w:type="dxa"/>
              <w:end w:w="110" w:type="dxa"/>
            </w:tcMar>
          </w:tcPr>
          <w:p>
            <w:r>
              <w:t>Consumers remain decoupled and can replay</w:t>
            </w:r>
          </w:p>
        </w:tc>
        <w:tc>
          <w:tcPr>
            <w:tcW w:type="dxa" w:w="3312"/>
            <w:tcMar>
              <w:top w:w="110" w:type="dxa"/>
              <w:start w:w="110" w:type="dxa"/>
              <w:bottom w:w="110" w:type="dxa"/>
              <w:end w:w="110" w:type="dxa"/>
            </w:tcMar>
          </w:tcPr>
          <w:p>
            <w:r>
              <w:t>More sensitive data, larger schema, stale duplicated data</w:t>
            </w:r>
          </w:p>
        </w:tc>
      </w:tr>
    </w:tbl>
    <w:p>
      <w:pPr>
        <w:pStyle w:val="Decision"/>
      </w:pPr>
      <w:r>
        <w:t>Use the minimum data needed for the intended integration. Never publish complete patient, card, or identity records merely to avoid a future API call.</w:t>
      </w:r>
    </w:p>
    <w:p>
      <w:pPr>
        <w:pStyle w:val="Heading1"/>
      </w:pPr>
      <w:r>
        <w:t>4. Delivery Semantics and Idempotency</w:t>
      </w:r>
    </w:p>
    <w:p>
      <w:r>
        <w:t>Most practical brokers provide at-least-once delivery. The same event may be delivered more than once because acknowledgements, retries, failovers, and consumer restarts are distributed operations.</w:t>
      </w:r>
    </w:p>
    <w:p>
      <w:pPr>
        <w:pStyle w:val="Heading2"/>
      </w:pPr>
      <w:r>
        <w:t>4.1 At-Most-Once, At-Least-Once, and “Exactly Once”</w:t>
      </w:r>
    </w:p>
    <w:tbl>
      <w:tblPr>
        <w:tblW w:type="auto" w:w="0"/>
        <w:jc w:val="center"/>
        <w:tblLook w:firstColumn="1" w:firstRow="1" w:lastColumn="0" w:lastRow="0" w:noHBand="0" w:noVBand="1" w:val="04A0"/>
      </w:tblPr>
      <w:tblGrid>
        <w:gridCol w:w="2484"/>
        <w:gridCol w:w="2484"/>
        <w:gridCol w:w="2484"/>
        <w:gridCol w:w="2484"/>
      </w:tblGrid>
      <w:tr>
        <w:tc>
          <w:tcPr>
            <w:tcW w:type="dxa" w:w="2484"/>
            <w:shd w:fill="D9EAF7"/>
            <w:tcMar>
              <w:top w:w="110" w:type="dxa"/>
              <w:start w:w="110" w:type="dxa"/>
              <w:bottom w:w="110" w:type="dxa"/>
              <w:end w:w="110" w:type="dxa"/>
            </w:tcMar>
          </w:tcPr>
          <w:p>
            <w:r>
              <w:t>Semantic</w:t>
            </w:r>
          </w:p>
        </w:tc>
        <w:tc>
          <w:tcPr>
            <w:tcW w:type="dxa" w:w="2484"/>
            <w:shd w:fill="D9EAF7"/>
            <w:tcMar>
              <w:top w:w="110" w:type="dxa"/>
              <w:start w:w="110" w:type="dxa"/>
              <w:bottom w:w="110" w:type="dxa"/>
              <w:end w:w="110" w:type="dxa"/>
            </w:tcMar>
          </w:tcPr>
          <w:p>
            <w:r>
              <w:t>Duplicates</w:t>
            </w:r>
          </w:p>
        </w:tc>
        <w:tc>
          <w:tcPr>
            <w:tcW w:type="dxa" w:w="2484"/>
            <w:shd w:fill="D9EAF7"/>
            <w:tcMar>
              <w:top w:w="110" w:type="dxa"/>
              <w:start w:w="110" w:type="dxa"/>
              <w:bottom w:w="110" w:type="dxa"/>
              <w:end w:w="110" w:type="dxa"/>
            </w:tcMar>
          </w:tcPr>
          <w:p>
            <w:r>
              <w:t>Loss</w:t>
            </w:r>
          </w:p>
        </w:tc>
        <w:tc>
          <w:tcPr>
            <w:tcW w:type="dxa" w:w="2484"/>
            <w:shd w:fill="D9EAF7"/>
            <w:tcMar>
              <w:top w:w="110" w:type="dxa"/>
              <w:start w:w="110" w:type="dxa"/>
              <w:bottom w:w="110" w:type="dxa"/>
              <w:end w:w="110" w:type="dxa"/>
            </w:tcMar>
          </w:tcPr>
          <w:p>
            <w:r>
              <w:t>Suitable use</w:t>
            </w:r>
          </w:p>
        </w:tc>
      </w:tr>
      <w:tr>
        <w:tc>
          <w:tcPr>
            <w:tcW w:type="dxa" w:w="2484"/>
            <w:tcMar>
              <w:top w:w="110" w:type="dxa"/>
              <w:start w:w="110" w:type="dxa"/>
              <w:bottom w:w="110" w:type="dxa"/>
              <w:end w:w="110" w:type="dxa"/>
            </w:tcMar>
          </w:tcPr>
          <w:p>
            <w:r>
              <w:t>At-most-once</w:t>
            </w:r>
          </w:p>
        </w:tc>
        <w:tc>
          <w:tcPr>
            <w:tcW w:type="dxa" w:w="2484"/>
            <w:tcMar>
              <w:top w:w="110" w:type="dxa"/>
              <w:start w:w="110" w:type="dxa"/>
              <w:bottom w:w="110" w:type="dxa"/>
              <w:end w:w="110" w:type="dxa"/>
            </w:tcMar>
          </w:tcPr>
          <w:p>
            <w:r>
              <w:t>No retry duplicates</w:t>
            </w:r>
          </w:p>
        </w:tc>
        <w:tc>
          <w:tcPr>
            <w:tcW w:type="dxa" w:w="2484"/>
            <w:tcMar>
              <w:top w:w="110" w:type="dxa"/>
              <w:start w:w="110" w:type="dxa"/>
              <w:bottom w:w="110" w:type="dxa"/>
              <w:end w:w="110" w:type="dxa"/>
            </w:tcMar>
          </w:tcPr>
          <w:p>
            <w:r>
              <w:t>Possible</w:t>
            </w:r>
          </w:p>
        </w:tc>
        <w:tc>
          <w:tcPr>
            <w:tcW w:type="dxa" w:w="2484"/>
            <w:tcMar>
              <w:top w:w="110" w:type="dxa"/>
              <w:start w:w="110" w:type="dxa"/>
              <w:bottom w:w="110" w:type="dxa"/>
              <w:end w:w="110" w:type="dxa"/>
            </w:tcMar>
          </w:tcPr>
          <w:p>
            <w:r>
              <w:t>Disposable telemetry</w:t>
            </w:r>
          </w:p>
        </w:tc>
      </w:tr>
      <w:tr>
        <w:tc>
          <w:tcPr>
            <w:tcW w:type="dxa" w:w="2484"/>
            <w:tcMar>
              <w:top w:w="110" w:type="dxa"/>
              <w:start w:w="110" w:type="dxa"/>
              <w:bottom w:w="110" w:type="dxa"/>
              <w:end w:w="110" w:type="dxa"/>
            </w:tcMar>
          </w:tcPr>
          <w:p>
            <w:r>
              <w:t>At-least-once</w:t>
            </w:r>
          </w:p>
        </w:tc>
        <w:tc>
          <w:tcPr>
            <w:tcW w:type="dxa" w:w="2484"/>
            <w:tcMar>
              <w:top w:w="110" w:type="dxa"/>
              <w:start w:w="110" w:type="dxa"/>
              <w:bottom w:w="110" w:type="dxa"/>
              <w:end w:w="110" w:type="dxa"/>
            </w:tcMar>
          </w:tcPr>
          <w:p>
            <w:r>
              <w:t>Possible</w:t>
            </w:r>
          </w:p>
        </w:tc>
        <w:tc>
          <w:tcPr>
            <w:tcW w:type="dxa" w:w="2484"/>
            <w:tcMar>
              <w:top w:w="110" w:type="dxa"/>
              <w:start w:w="110" w:type="dxa"/>
              <w:bottom w:w="110" w:type="dxa"/>
              <w:end w:w="110" w:type="dxa"/>
            </w:tcMar>
          </w:tcPr>
          <w:p>
            <w:r>
              <w:t>Avoided with durable retry</w:t>
            </w:r>
          </w:p>
        </w:tc>
        <w:tc>
          <w:tcPr>
            <w:tcW w:type="dxa" w:w="2484"/>
            <w:tcMar>
              <w:top w:w="110" w:type="dxa"/>
              <w:start w:w="110" w:type="dxa"/>
              <w:bottom w:w="110" w:type="dxa"/>
              <w:end w:w="110" w:type="dxa"/>
            </w:tcMar>
          </w:tcPr>
          <w:p>
            <w:r>
              <w:t>Business events with idempotent consumers</w:t>
            </w:r>
          </w:p>
        </w:tc>
      </w:tr>
      <w:tr>
        <w:tc>
          <w:tcPr>
            <w:tcW w:type="dxa" w:w="2484"/>
            <w:tcMar>
              <w:top w:w="110" w:type="dxa"/>
              <w:start w:w="110" w:type="dxa"/>
              <w:bottom w:w="110" w:type="dxa"/>
              <w:end w:w="110" w:type="dxa"/>
            </w:tcMar>
          </w:tcPr>
          <w:p>
            <w:r>
              <w:t>Effectively once</w:t>
            </w:r>
          </w:p>
        </w:tc>
        <w:tc>
          <w:tcPr>
            <w:tcW w:type="dxa" w:w="2484"/>
            <w:tcMar>
              <w:top w:w="110" w:type="dxa"/>
              <w:start w:w="110" w:type="dxa"/>
              <w:bottom w:w="110" w:type="dxa"/>
              <w:end w:w="110" w:type="dxa"/>
            </w:tcMar>
          </w:tcPr>
          <w:p>
            <w:r>
              <w:t>Hidden/neutralized</w:t>
            </w:r>
          </w:p>
        </w:tc>
        <w:tc>
          <w:tcPr>
            <w:tcW w:type="dxa" w:w="2484"/>
            <w:tcMar>
              <w:top w:w="110" w:type="dxa"/>
              <w:start w:w="110" w:type="dxa"/>
              <w:bottom w:w="110" w:type="dxa"/>
              <w:end w:w="110" w:type="dxa"/>
            </w:tcMar>
          </w:tcPr>
          <w:p>
            <w:r>
              <w:t>Avoided within defined boundary</w:t>
            </w:r>
          </w:p>
        </w:tc>
        <w:tc>
          <w:tcPr>
            <w:tcW w:type="dxa" w:w="2484"/>
            <w:tcMar>
              <w:top w:w="110" w:type="dxa"/>
              <w:start w:w="110" w:type="dxa"/>
              <w:bottom w:w="110" w:type="dxa"/>
              <w:end w:w="110" w:type="dxa"/>
            </w:tcMar>
          </w:tcPr>
          <w:p>
            <w:r>
              <w:t>Ledger/projection with dedupe and transaction</w:t>
            </w:r>
          </w:p>
        </w:tc>
      </w:tr>
      <w:tr>
        <w:tc>
          <w:tcPr>
            <w:tcW w:type="dxa" w:w="2484"/>
            <w:tcMar>
              <w:top w:w="110" w:type="dxa"/>
              <w:start w:w="110" w:type="dxa"/>
              <w:bottom w:w="110" w:type="dxa"/>
              <w:end w:w="110" w:type="dxa"/>
            </w:tcMar>
          </w:tcPr>
          <w:p>
            <w:r>
              <w:t>Exactly once end-to-end</w:t>
            </w:r>
          </w:p>
        </w:tc>
        <w:tc>
          <w:tcPr>
            <w:tcW w:type="dxa" w:w="2484"/>
            <w:tcMar>
              <w:top w:w="110" w:type="dxa"/>
              <w:start w:w="110" w:type="dxa"/>
              <w:bottom w:w="110" w:type="dxa"/>
              <w:end w:w="110" w:type="dxa"/>
            </w:tcMar>
          </w:tcPr>
          <w:p>
            <w:r>
              <w:t>Usually marketing shorthand</w:t>
            </w:r>
          </w:p>
        </w:tc>
        <w:tc>
          <w:tcPr>
            <w:tcW w:type="dxa" w:w="2484"/>
            <w:tcMar>
              <w:top w:w="110" w:type="dxa"/>
              <w:start w:w="110" w:type="dxa"/>
              <w:bottom w:w="110" w:type="dxa"/>
              <w:end w:w="110" w:type="dxa"/>
            </w:tcMar>
          </w:tcPr>
          <w:p>
            <w:r>
              <w:t>Depends on all side effects</w:t>
            </w:r>
          </w:p>
        </w:tc>
        <w:tc>
          <w:tcPr>
            <w:tcW w:type="dxa" w:w="2484"/>
            <w:tcMar>
              <w:top w:w="110" w:type="dxa"/>
              <w:start w:w="110" w:type="dxa"/>
              <w:bottom w:w="110" w:type="dxa"/>
              <w:end w:w="110" w:type="dxa"/>
            </w:tcMar>
          </w:tcPr>
          <w:p>
            <w:r>
              <w:t>Requires very explicit scope</w:t>
            </w:r>
          </w:p>
        </w:tc>
      </w:tr>
    </w:tbl>
    <w:p>
      <w:pPr>
        <w:pStyle w:val="Heading2"/>
      </w:pPr>
      <w:r>
        <w:t>4.2 Idempotent Consumer Pattern</w:t>
      </w:r>
    </w:p>
    <w:p>
      <w:pPr>
        <w:pStyle w:val="CodeBlock"/>
      </w:pPr>
      <w:r>
        <w:t>BEGIN TRANSACTION</w:t>
        <w:br/>
        <w:t xml:space="preserve">  INSERT INTO processed_messages(consumer, event_id)</w:t>
        <w:br/>
        <w:t xml:space="preserve">    VALUES ('loyalty-service', 'evt_123')</w:t>
        <w:br/>
        <w:t xml:space="preserve">    ON CONFLICT DO NOTHING;</w:t>
        <w:br/>
        <w:br/>
        <w:t xml:space="preserve">  IF inserted THEN</w:t>
        <w:br/>
        <w:t xml:space="preserve">    INSERT INTO loyalty_entries(...);</w:t>
        <w:br/>
        <w:t xml:space="preserve">  END IF;</w:t>
        <w:br/>
        <w:t>COMMIT;</w:t>
      </w:r>
    </w:p>
    <w:p>
      <w:pPr>
        <w:pStyle w:val="Decision"/>
      </w:pPr>
      <w:r>
        <w:t>The deduplication record and business state change must commit atomically. A separate cache-only dedupe key can expire too early or be lost independently of the business transaction.</w:t>
      </w:r>
    </w:p>
    <w:p>
      <w:pPr>
        <w:pStyle w:val="Heading2"/>
      </w:pPr>
      <w:r>
        <w:t>4.3 Business Idempotency</w:t>
      </w:r>
    </w:p>
    <w:p>
      <w:r>
        <w:t>Message deduplication is not always enough. Two distinct events can request the same business effect. A financial posting may therefore enforce a unique business key such as settlementId + ledgerAccount + postingType.</w:t>
      </w:r>
    </w:p>
    <w:p>
      <w:pPr>
        <w:pStyle w:val="Heading1"/>
      </w:pPr>
      <w:r>
        <w:t>5. Transactional Outbox and Inbox</w:t>
      </w:r>
    </w:p>
    <w:p>
      <w:r>
        <w:t>The dual-write problem occurs when a service changes its database and publishes an event as two independent operations.</w:t>
      </w:r>
    </w:p>
    <w:p>
      <w:pPr>
        <w:pStyle w:val="CodeBlock"/>
      </w:pPr>
      <w:r>
        <w:t>Failure A: database commits, broker publish fails -&gt; state changed but no event.</w:t>
        <w:br/>
        <w:t>Failure B: broker publish succeeds, database rolls back -&gt; event describes state that never existed.</w:t>
      </w:r>
    </w:p>
    <w:p>
      <w:pPr>
        <w:pStyle w:val="Heading2"/>
      </w:pPr>
      <w:r>
        <w:t>5.1 Transactional Outbox Flow</w:t>
      </w:r>
    </w:p>
    <w:p>
      <w:pPr>
        <w:pStyle w:val="Callout"/>
      </w:pPr>
      <w:r>
        <w:t>1. Begin local database transaction.</w:t>
        <w:br/>
        <w:t>2. Change the aggregate.</w:t>
        <w:br/>
        <w:t>3. Insert an outbox record containing the event.</w:t>
        <w:br/>
        <w:t>4. Commit once.</w:t>
        <w:br/>
        <w:t>5. A relay publishes pending outbox records.</w:t>
        <w:br/>
        <w:t>6. Mark them published or rely on an append/change-data-capture model.</w:t>
      </w:r>
    </w:p>
    <w:p>
      <w:pPr>
        <w:pStyle w:val="CodeBlock"/>
      </w:pPr>
      <w:r>
        <w:t>BEGIN;</w:t>
        <w:br/>
        <w:t>UPDATE orders SET status = 'ACCEPTED', version = version + 1 WHERE id = 'ord_123';</w:t>
        <w:br/>
        <w:t>INSERT INTO outbox(event_id, aggregate_id, event_type, payload) VALUES (...);</w:t>
        <w:br/>
        <w:t>COMMIT;</w:t>
      </w:r>
    </w:p>
    <w:p>
      <w:pPr>
        <w:pStyle w:val="Heading2"/>
      </w:pPr>
      <w:r>
        <w:t>5.2 Relay Choices</w:t>
      </w:r>
    </w:p>
    <w:p>
      <w:pPr>
        <w:pStyle w:val="ListBullet"/>
      </w:pPr>
      <w:r>
        <w:t>Polling publisher: simple and explicit, but adds polling load and latency.</w:t>
      </w:r>
    </w:p>
    <w:p>
      <w:pPr>
        <w:pStyle w:val="ListBullet"/>
      </w:pPr>
      <w:r>
        <w:t>Change data capture: low application intrusion and scalable, but adds infrastructure and operational expertise.</w:t>
      </w:r>
    </w:p>
    <w:p>
      <w:pPr>
        <w:pStyle w:val="ListBullet"/>
      </w:pPr>
      <w:r>
        <w:t>Database-native messaging: useful where supported, but increases platform coupling.</w:t>
      </w:r>
    </w:p>
    <w:p>
      <w:pPr>
        <w:pStyle w:val="Heading2"/>
      </w:pPr>
      <w:r>
        <w:t>5.3 Inbox Pattern</w:t>
      </w:r>
    </w:p>
    <w:p>
      <w:r>
        <w:t>An inbox stores received messages before or while applying them. It is valuable when processing involves multiple internal steps, needs auditability, or must separate broker acknowledgement from business processing.</w:t>
      </w:r>
    </w:p>
    <w:p>
      <w:pPr>
        <w:pStyle w:val="Heading1"/>
      </w:pPr>
      <w:r>
        <w:t>6. Ordering, Partitioning, and Concurrency</w:t>
      </w:r>
    </w:p>
    <w:p>
      <w:r>
        <w:t>Global ordering is expensive and rarely required. Most domains need ordering only within one aggregate, account, patient timeline, or device.</w:t>
      </w:r>
    </w:p>
    <w:p>
      <w:pPr>
        <w:pStyle w:val="CodeBlock"/>
      </w:pPr>
      <w:r>
        <w:t>Recommended partition key examples:</w:t>
        <w:br/>
        <w:t>Order workflow -&gt; orderId</w:t>
        <w:br/>
        <w:t>Account ledger -&gt; accountId or ledger partition</w:t>
        <w:br/>
        <w:t>Patient clinical timeline -&gt; patientId (subject to scale and privacy)</w:t>
        <w:br/>
        <w:t>Driver telemetry -&gt; driverId</w:t>
      </w:r>
    </w:p>
    <w:p>
      <w:pPr>
        <w:pStyle w:val="Heading2"/>
      </w:pPr>
      <w:r>
        <w:t>6.1 What Ordering Guarantees Actually Mean</w:t>
      </w:r>
    </w:p>
    <w:p>
      <w:pPr>
        <w:pStyle w:val="ListBullet"/>
      </w:pPr>
      <w:r>
        <w:t>A broker may preserve order only inside one partition.</w:t>
      </w:r>
    </w:p>
    <w:p>
      <w:pPr>
        <w:pStyle w:val="ListBullet"/>
      </w:pPr>
      <w:r>
        <w:t>Multiple consumer instances can process different partitions concurrently.</w:t>
      </w:r>
    </w:p>
    <w:p>
      <w:pPr>
        <w:pStyle w:val="ListBullet"/>
      </w:pPr>
      <w:r>
        <w:t>Retries and dead-letter redelivery can make business completion appear out of order.</w:t>
      </w:r>
    </w:p>
    <w:p>
      <w:pPr>
        <w:pStyle w:val="ListBullet"/>
      </w:pPr>
      <w:r>
        <w:t>Events from different producers do not have a universal causal order.</w:t>
      </w:r>
    </w:p>
    <w:p>
      <w:pPr>
        <w:pStyle w:val="ListBullet"/>
      </w:pPr>
      <w:r>
        <w:t>Consumer side effects may finish in a different order unless serialized or version-checked.</w:t>
      </w:r>
    </w:p>
    <w:p>
      <w:pPr>
        <w:pStyle w:val="Heading2"/>
      </w:pPr>
      <w:r>
        <w:t>6.2 Aggregate Version Checks</w:t>
      </w:r>
    </w:p>
    <w:p>
      <w:pPr>
        <w:pStyle w:val="CodeBlock"/>
      </w:pPr>
      <w:r>
        <w:t>{</w:t>
        <w:br/>
        <w:t xml:space="preserve">  "eventType": "OrderStatusChanged",</w:t>
        <w:br/>
        <w:t xml:space="preserve">  "aggregateId": "ord_123",</w:t>
        <w:br/>
        <w:t xml:space="preserve">  "aggregateVersion": 8,</w:t>
        <w:br/>
        <w:t xml:space="preserve">  "data": { "status": "PICKED_UP" }</w:t>
        <w:br/>
        <w:t>}</w:t>
      </w:r>
    </w:p>
    <w:p>
      <w:pPr>
        <w:pStyle w:val="Decision"/>
      </w:pPr>
      <w:r>
        <w:t>A projection that has applied version 8 must reject or quarantine a later-arriving version 7. If version 9 arrives while version 8 is missing, the consumer may pause, retry, fetch a snapshot, or apply a domain-specific gap policy.</w:t>
      </w:r>
    </w:p>
    <w:p>
      <w:pPr>
        <w:pStyle w:val="Heading1"/>
      </w:pPr>
      <w:r>
        <w:t>7. Retries, Poison Messages, and Dead Letters</w:t>
      </w:r>
    </w:p>
    <w:p>
      <w:r>
        <w:t>Retries are useful only when failure may become successful later. Invalid schema, forbidden access, and impossible business state are not transient failures.</w:t>
      </w:r>
    </w:p>
    <w:tbl>
      <w:tblPr>
        <w:tblW w:type="auto" w:w="0"/>
        <w:jc w:val="center"/>
        <w:tblLook w:firstColumn="1" w:firstRow="1" w:lastColumn="0" w:lastRow="0" w:noHBand="0" w:noVBand="1" w:val="04A0"/>
      </w:tblPr>
      <w:tblGrid>
        <w:gridCol w:w="2484"/>
        <w:gridCol w:w="2484"/>
        <w:gridCol w:w="2484"/>
        <w:gridCol w:w="2484"/>
      </w:tblGrid>
      <w:tr>
        <w:tc>
          <w:tcPr>
            <w:tcW w:type="dxa" w:w="2484"/>
            <w:shd w:fill="D9EAF7"/>
            <w:tcMar>
              <w:top w:w="110" w:type="dxa"/>
              <w:start w:w="110" w:type="dxa"/>
              <w:bottom w:w="110" w:type="dxa"/>
              <w:end w:w="110" w:type="dxa"/>
            </w:tcMar>
          </w:tcPr>
          <w:p>
            <w:r>
              <w:t>Failure</w:t>
            </w:r>
          </w:p>
        </w:tc>
        <w:tc>
          <w:tcPr>
            <w:tcW w:type="dxa" w:w="2484"/>
            <w:shd w:fill="D9EAF7"/>
            <w:tcMar>
              <w:top w:w="110" w:type="dxa"/>
              <w:start w:w="110" w:type="dxa"/>
              <w:bottom w:w="110" w:type="dxa"/>
              <w:end w:w="110" w:type="dxa"/>
            </w:tcMar>
          </w:tcPr>
          <w:p>
            <w:r>
              <w:t>Retry?</w:t>
            </w:r>
          </w:p>
        </w:tc>
        <w:tc>
          <w:tcPr>
            <w:tcW w:type="dxa" w:w="2484"/>
            <w:shd w:fill="D9EAF7"/>
            <w:tcMar>
              <w:top w:w="110" w:type="dxa"/>
              <w:start w:w="110" w:type="dxa"/>
              <w:bottom w:w="110" w:type="dxa"/>
              <w:end w:w="110" w:type="dxa"/>
            </w:tcMar>
          </w:tcPr>
          <w:p>
            <w:r>
              <w:t>Example</w:t>
            </w:r>
          </w:p>
        </w:tc>
        <w:tc>
          <w:tcPr>
            <w:tcW w:type="dxa" w:w="2484"/>
            <w:shd w:fill="D9EAF7"/>
            <w:tcMar>
              <w:top w:w="110" w:type="dxa"/>
              <w:start w:w="110" w:type="dxa"/>
              <w:bottom w:w="110" w:type="dxa"/>
              <w:end w:w="110" w:type="dxa"/>
            </w:tcMar>
          </w:tcPr>
          <w:p>
            <w:r>
              <w:t>Handling</w:t>
            </w:r>
          </w:p>
        </w:tc>
      </w:tr>
      <w:tr>
        <w:tc>
          <w:tcPr>
            <w:tcW w:type="dxa" w:w="2484"/>
            <w:tcMar>
              <w:top w:w="110" w:type="dxa"/>
              <w:start w:w="110" w:type="dxa"/>
              <w:bottom w:w="110" w:type="dxa"/>
              <w:end w:w="110" w:type="dxa"/>
            </w:tcMar>
          </w:tcPr>
          <w:p>
            <w:r>
              <w:t>Transient dependency</w:t>
            </w:r>
          </w:p>
        </w:tc>
        <w:tc>
          <w:tcPr>
            <w:tcW w:type="dxa" w:w="2484"/>
            <w:tcMar>
              <w:top w:w="110" w:type="dxa"/>
              <w:start w:w="110" w:type="dxa"/>
              <w:bottom w:w="110" w:type="dxa"/>
              <w:end w:w="110" w:type="dxa"/>
            </w:tcMar>
          </w:tcPr>
          <w:p>
            <w:r>
              <w:t>Yes</w:t>
            </w:r>
          </w:p>
        </w:tc>
        <w:tc>
          <w:tcPr>
            <w:tcW w:type="dxa" w:w="2484"/>
            <w:tcMar>
              <w:top w:w="110" w:type="dxa"/>
              <w:start w:w="110" w:type="dxa"/>
              <w:bottom w:w="110" w:type="dxa"/>
              <w:end w:w="110" w:type="dxa"/>
            </w:tcMar>
          </w:tcPr>
          <w:p>
            <w:r>
              <w:t>Database unavailable</w:t>
            </w:r>
          </w:p>
        </w:tc>
        <w:tc>
          <w:tcPr>
            <w:tcW w:type="dxa" w:w="2484"/>
            <w:tcMar>
              <w:top w:w="110" w:type="dxa"/>
              <w:start w:w="110" w:type="dxa"/>
              <w:bottom w:w="110" w:type="dxa"/>
              <w:end w:w="110" w:type="dxa"/>
            </w:tcMar>
          </w:tcPr>
          <w:p>
            <w:r>
              <w:t>Backoff + jitter + bounded attempts</w:t>
            </w:r>
          </w:p>
        </w:tc>
      </w:tr>
      <w:tr>
        <w:tc>
          <w:tcPr>
            <w:tcW w:type="dxa" w:w="2484"/>
            <w:tcMar>
              <w:top w:w="110" w:type="dxa"/>
              <w:start w:w="110" w:type="dxa"/>
              <w:bottom w:w="110" w:type="dxa"/>
              <w:end w:w="110" w:type="dxa"/>
            </w:tcMar>
          </w:tcPr>
          <w:p>
            <w:r>
              <w:t>Rate limited</w:t>
            </w:r>
          </w:p>
        </w:tc>
        <w:tc>
          <w:tcPr>
            <w:tcW w:type="dxa" w:w="2484"/>
            <w:tcMar>
              <w:top w:w="110" w:type="dxa"/>
              <w:start w:w="110" w:type="dxa"/>
              <w:bottom w:w="110" w:type="dxa"/>
              <w:end w:w="110" w:type="dxa"/>
            </w:tcMar>
          </w:tcPr>
          <w:p>
            <w:r>
              <w:t>Yes</w:t>
            </w:r>
          </w:p>
        </w:tc>
        <w:tc>
          <w:tcPr>
            <w:tcW w:type="dxa" w:w="2484"/>
            <w:tcMar>
              <w:top w:w="110" w:type="dxa"/>
              <w:start w:w="110" w:type="dxa"/>
              <w:bottom w:w="110" w:type="dxa"/>
              <w:end w:w="110" w:type="dxa"/>
            </w:tcMar>
          </w:tcPr>
          <w:p>
            <w:r>
              <w:t>HTTP 429</w:t>
            </w:r>
          </w:p>
        </w:tc>
        <w:tc>
          <w:tcPr>
            <w:tcW w:type="dxa" w:w="2484"/>
            <w:tcMar>
              <w:top w:w="110" w:type="dxa"/>
              <w:start w:w="110" w:type="dxa"/>
              <w:bottom w:w="110" w:type="dxa"/>
              <w:end w:w="110" w:type="dxa"/>
            </w:tcMar>
          </w:tcPr>
          <w:p>
            <w:r>
              <w:t>Honor retry-after and budget</w:t>
            </w:r>
          </w:p>
        </w:tc>
      </w:tr>
      <w:tr>
        <w:tc>
          <w:tcPr>
            <w:tcW w:type="dxa" w:w="2484"/>
            <w:tcMar>
              <w:top w:w="110" w:type="dxa"/>
              <w:start w:w="110" w:type="dxa"/>
              <w:bottom w:w="110" w:type="dxa"/>
              <w:end w:w="110" w:type="dxa"/>
            </w:tcMar>
          </w:tcPr>
          <w:p>
            <w:r>
              <w:t>Invalid payload</w:t>
            </w:r>
          </w:p>
        </w:tc>
        <w:tc>
          <w:tcPr>
            <w:tcW w:type="dxa" w:w="2484"/>
            <w:tcMar>
              <w:top w:w="110" w:type="dxa"/>
              <w:start w:w="110" w:type="dxa"/>
              <w:bottom w:w="110" w:type="dxa"/>
              <w:end w:w="110" w:type="dxa"/>
            </w:tcMar>
          </w:tcPr>
          <w:p>
            <w:r>
              <w:t>No</w:t>
            </w:r>
          </w:p>
        </w:tc>
        <w:tc>
          <w:tcPr>
            <w:tcW w:type="dxa" w:w="2484"/>
            <w:tcMar>
              <w:top w:w="110" w:type="dxa"/>
              <w:start w:w="110" w:type="dxa"/>
              <w:bottom w:w="110" w:type="dxa"/>
              <w:end w:w="110" w:type="dxa"/>
            </w:tcMar>
          </w:tcPr>
          <w:p>
            <w:r>
              <w:t>Required field missing</w:t>
            </w:r>
          </w:p>
        </w:tc>
        <w:tc>
          <w:tcPr>
            <w:tcW w:type="dxa" w:w="2484"/>
            <w:tcMar>
              <w:top w:w="110" w:type="dxa"/>
              <w:start w:w="110" w:type="dxa"/>
              <w:bottom w:w="110" w:type="dxa"/>
              <w:end w:w="110" w:type="dxa"/>
            </w:tcMar>
          </w:tcPr>
          <w:p>
            <w:r>
              <w:t>Quarantine/dead letter</w:t>
            </w:r>
          </w:p>
        </w:tc>
      </w:tr>
      <w:tr>
        <w:tc>
          <w:tcPr>
            <w:tcW w:type="dxa" w:w="2484"/>
            <w:tcMar>
              <w:top w:w="110" w:type="dxa"/>
              <w:start w:w="110" w:type="dxa"/>
              <w:bottom w:w="110" w:type="dxa"/>
              <w:end w:w="110" w:type="dxa"/>
            </w:tcMar>
          </w:tcPr>
          <w:p>
            <w:r>
              <w:t>Authorization</w:t>
            </w:r>
          </w:p>
        </w:tc>
        <w:tc>
          <w:tcPr>
            <w:tcW w:type="dxa" w:w="2484"/>
            <w:tcMar>
              <w:top w:w="110" w:type="dxa"/>
              <w:start w:w="110" w:type="dxa"/>
              <w:bottom w:w="110" w:type="dxa"/>
              <w:end w:w="110" w:type="dxa"/>
            </w:tcMar>
          </w:tcPr>
          <w:p>
            <w:r>
              <w:t>Usually no</w:t>
            </w:r>
          </w:p>
        </w:tc>
        <w:tc>
          <w:tcPr>
            <w:tcW w:type="dxa" w:w="2484"/>
            <w:tcMar>
              <w:top w:w="110" w:type="dxa"/>
              <w:start w:w="110" w:type="dxa"/>
              <w:bottom w:w="110" w:type="dxa"/>
              <w:end w:w="110" w:type="dxa"/>
            </w:tcMar>
          </w:tcPr>
          <w:p>
            <w:r>
              <w:t>Consumer lacks scope</w:t>
            </w:r>
          </w:p>
        </w:tc>
        <w:tc>
          <w:tcPr>
            <w:tcW w:type="dxa" w:w="2484"/>
            <w:tcMar>
              <w:top w:w="110" w:type="dxa"/>
              <w:start w:w="110" w:type="dxa"/>
              <w:bottom w:w="110" w:type="dxa"/>
              <w:end w:w="110" w:type="dxa"/>
            </w:tcMar>
          </w:tcPr>
          <w:p>
            <w:r>
              <w:t>Alert/configuration fix</w:t>
            </w:r>
          </w:p>
        </w:tc>
      </w:tr>
      <w:tr>
        <w:tc>
          <w:tcPr>
            <w:tcW w:type="dxa" w:w="2484"/>
            <w:tcMar>
              <w:top w:w="110" w:type="dxa"/>
              <w:start w:w="110" w:type="dxa"/>
              <w:bottom w:w="110" w:type="dxa"/>
              <w:end w:w="110" w:type="dxa"/>
            </w:tcMar>
          </w:tcPr>
          <w:p>
            <w:r>
              <w:t>Business rejection</w:t>
            </w:r>
          </w:p>
        </w:tc>
        <w:tc>
          <w:tcPr>
            <w:tcW w:type="dxa" w:w="2484"/>
            <w:tcMar>
              <w:top w:w="110" w:type="dxa"/>
              <w:start w:w="110" w:type="dxa"/>
              <w:bottom w:w="110" w:type="dxa"/>
              <w:end w:w="110" w:type="dxa"/>
            </w:tcMar>
          </w:tcPr>
          <w:p>
            <w:r>
              <w:t>No blind retry</w:t>
            </w:r>
          </w:p>
        </w:tc>
        <w:tc>
          <w:tcPr>
            <w:tcW w:type="dxa" w:w="2484"/>
            <w:tcMar>
              <w:top w:w="110" w:type="dxa"/>
              <w:start w:w="110" w:type="dxa"/>
              <w:bottom w:w="110" w:type="dxa"/>
              <w:end w:w="110" w:type="dxa"/>
            </w:tcMar>
          </w:tcPr>
          <w:p>
            <w:r>
              <w:t>Order already cancelled</w:t>
            </w:r>
          </w:p>
        </w:tc>
        <w:tc>
          <w:tcPr>
            <w:tcW w:type="dxa" w:w="2484"/>
            <w:tcMar>
              <w:top w:w="110" w:type="dxa"/>
              <w:start w:w="110" w:type="dxa"/>
              <w:bottom w:w="110" w:type="dxa"/>
              <w:end w:w="110" w:type="dxa"/>
            </w:tcMar>
          </w:tcPr>
          <w:p>
            <w:r>
              <w:t>Record outcome and acknowledge</w:t>
            </w:r>
          </w:p>
        </w:tc>
      </w:tr>
      <w:tr>
        <w:tc>
          <w:tcPr>
            <w:tcW w:type="dxa" w:w="2484"/>
            <w:tcMar>
              <w:top w:w="110" w:type="dxa"/>
              <w:start w:w="110" w:type="dxa"/>
              <w:bottom w:w="110" w:type="dxa"/>
              <w:end w:w="110" w:type="dxa"/>
            </w:tcMar>
          </w:tcPr>
          <w:p>
            <w:r>
              <w:t>Unknown code/version</w:t>
            </w:r>
          </w:p>
        </w:tc>
        <w:tc>
          <w:tcPr>
            <w:tcW w:type="dxa" w:w="2484"/>
            <w:tcMar>
              <w:top w:w="110" w:type="dxa"/>
              <w:start w:w="110" w:type="dxa"/>
              <w:bottom w:w="110" w:type="dxa"/>
              <w:end w:w="110" w:type="dxa"/>
            </w:tcMar>
          </w:tcPr>
          <w:p>
            <w:r>
              <w:t>Not immediately</w:t>
            </w:r>
          </w:p>
        </w:tc>
        <w:tc>
          <w:tcPr>
            <w:tcW w:type="dxa" w:w="2484"/>
            <w:tcMar>
              <w:top w:w="110" w:type="dxa"/>
              <w:start w:w="110" w:type="dxa"/>
              <w:bottom w:w="110" w:type="dxa"/>
              <w:end w:w="110" w:type="dxa"/>
            </w:tcMar>
          </w:tcPr>
          <w:p>
            <w:r>
              <w:t>Unsupported schema</w:t>
            </w:r>
          </w:p>
        </w:tc>
        <w:tc>
          <w:tcPr>
            <w:tcW w:type="dxa" w:w="2484"/>
            <w:tcMar>
              <w:top w:w="110" w:type="dxa"/>
              <w:start w:w="110" w:type="dxa"/>
              <w:bottom w:w="110" w:type="dxa"/>
              <w:end w:w="110" w:type="dxa"/>
            </w:tcMar>
          </w:tcPr>
          <w:p>
            <w:r>
              <w:t>Pause consumer or route compatibility handler</w:t>
            </w:r>
          </w:p>
        </w:tc>
      </w:tr>
    </w:tbl>
    <w:p>
      <w:pPr>
        <w:pStyle w:val="Heading2"/>
      </w:pPr>
      <w:r>
        <w:t>7.1 Dead-Letter Queue Is Not a Trash Can</w:t>
      </w:r>
    </w:p>
    <w:p>
      <w:r>
        <w:t>Every dead-letter record should retain the original message, error category, stack or diagnostic reference, attempt count, first/last failure time, consumer version, and correlation identifiers. Define ownership, alert thresholds, retention, redrive procedure, and protection against replaying harmful side effects.</w:t>
      </w:r>
    </w:p>
    <w:p>
      <w:pPr>
        <w:pStyle w:val="Heading1"/>
      </w:pPr>
      <w:r>
        <w:t>8. Saga and Long-Running Workflow Design</w:t>
      </w:r>
    </w:p>
    <w:p>
      <w:r>
        <w:t>A saga coordinates a business transaction that spans multiple independently committed services. It replaces one distributed ACID transaction with a sequence of local transactions plus compensating actions and reconciliation.</w:t>
      </w:r>
    </w:p>
    <w:p>
      <w:pPr>
        <w:pStyle w:val="Heading2"/>
      </w:pPr>
      <w:r>
        <w:t>8.1 Choreography Versus Orchestration</w:t>
      </w:r>
    </w:p>
    <w:tbl>
      <w:tblPr>
        <w:tblW w:type="auto" w:w="0"/>
        <w:jc w:val="center"/>
        <w:tblLook w:firstColumn="1" w:firstRow="1" w:lastColumn="0" w:lastRow="0" w:noHBand="0" w:noVBand="1" w:val="04A0"/>
      </w:tblPr>
      <w:tblGrid>
        <w:gridCol w:w="3312"/>
        <w:gridCol w:w="3312"/>
        <w:gridCol w:w="3312"/>
      </w:tblGrid>
      <w:tr>
        <w:tc>
          <w:tcPr>
            <w:tcW w:type="dxa" w:w="3312"/>
            <w:shd w:fill="D9EAF7"/>
            <w:tcMar>
              <w:top w:w="110" w:type="dxa"/>
              <w:start w:w="110" w:type="dxa"/>
              <w:bottom w:w="110" w:type="dxa"/>
              <w:end w:w="110" w:type="dxa"/>
            </w:tcMar>
          </w:tcPr>
          <w:p>
            <w:r>
              <w:t>Model</w:t>
            </w:r>
          </w:p>
        </w:tc>
        <w:tc>
          <w:tcPr>
            <w:tcW w:type="dxa" w:w="3312"/>
            <w:shd w:fill="D9EAF7"/>
            <w:tcMar>
              <w:top w:w="110" w:type="dxa"/>
              <w:start w:w="110" w:type="dxa"/>
              <w:bottom w:w="110" w:type="dxa"/>
              <w:end w:w="110" w:type="dxa"/>
            </w:tcMar>
          </w:tcPr>
          <w:p>
            <w:r>
              <w:t>Strength</w:t>
            </w:r>
          </w:p>
        </w:tc>
        <w:tc>
          <w:tcPr>
            <w:tcW w:type="dxa" w:w="3312"/>
            <w:shd w:fill="D9EAF7"/>
            <w:tcMar>
              <w:top w:w="110" w:type="dxa"/>
              <w:start w:w="110" w:type="dxa"/>
              <w:bottom w:w="110" w:type="dxa"/>
              <w:end w:w="110" w:type="dxa"/>
            </w:tcMar>
          </w:tcPr>
          <w:p>
            <w:r>
              <w:t>Risk</w:t>
            </w:r>
          </w:p>
        </w:tc>
      </w:tr>
      <w:tr>
        <w:tc>
          <w:tcPr>
            <w:tcW w:type="dxa" w:w="3312"/>
            <w:tcMar>
              <w:top w:w="110" w:type="dxa"/>
              <w:start w:w="110" w:type="dxa"/>
              <w:bottom w:w="110" w:type="dxa"/>
              <w:end w:w="110" w:type="dxa"/>
            </w:tcMar>
          </w:tcPr>
          <w:p>
            <w:r>
              <w:t>Choreography</w:t>
            </w:r>
          </w:p>
        </w:tc>
        <w:tc>
          <w:tcPr>
            <w:tcW w:type="dxa" w:w="3312"/>
            <w:tcMar>
              <w:top w:w="110" w:type="dxa"/>
              <w:start w:w="110" w:type="dxa"/>
              <w:bottom w:w="110" w:type="dxa"/>
              <w:end w:w="110" w:type="dxa"/>
            </w:tcMar>
          </w:tcPr>
          <w:p>
            <w:r>
              <w:t>Low central coordination; services react to events</w:t>
            </w:r>
          </w:p>
        </w:tc>
        <w:tc>
          <w:tcPr>
            <w:tcW w:type="dxa" w:w="3312"/>
            <w:tcMar>
              <w:top w:w="110" w:type="dxa"/>
              <w:start w:w="110" w:type="dxa"/>
              <w:bottom w:w="110" w:type="dxa"/>
              <w:end w:w="110" w:type="dxa"/>
            </w:tcMar>
          </w:tcPr>
          <w:p>
            <w:r>
              <w:t>Workflow becomes implicit and difficult to trace</w:t>
            </w:r>
          </w:p>
        </w:tc>
      </w:tr>
      <w:tr>
        <w:tc>
          <w:tcPr>
            <w:tcW w:type="dxa" w:w="3312"/>
            <w:tcMar>
              <w:top w:w="110" w:type="dxa"/>
              <w:start w:w="110" w:type="dxa"/>
              <w:bottom w:w="110" w:type="dxa"/>
              <w:end w:w="110" w:type="dxa"/>
            </w:tcMar>
          </w:tcPr>
          <w:p>
            <w:r>
              <w:t>Orchestration</w:t>
            </w:r>
          </w:p>
        </w:tc>
        <w:tc>
          <w:tcPr>
            <w:tcW w:type="dxa" w:w="3312"/>
            <w:tcMar>
              <w:top w:w="110" w:type="dxa"/>
              <w:start w:w="110" w:type="dxa"/>
              <w:bottom w:w="110" w:type="dxa"/>
              <w:end w:w="110" w:type="dxa"/>
            </w:tcMar>
          </w:tcPr>
          <w:p>
            <w:r>
              <w:t>Explicit state machine, timeouts, and compensations</w:t>
            </w:r>
          </w:p>
        </w:tc>
        <w:tc>
          <w:tcPr>
            <w:tcW w:type="dxa" w:w="3312"/>
            <w:tcMar>
              <w:top w:w="110" w:type="dxa"/>
              <w:start w:w="110" w:type="dxa"/>
              <w:bottom w:w="110" w:type="dxa"/>
              <w:end w:w="110" w:type="dxa"/>
            </w:tcMar>
          </w:tcPr>
          <w:p>
            <w:r>
              <w:t>Central workflow dependency and platform complexity</w:t>
            </w:r>
          </w:p>
        </w:tc>
      </w:tr>
    </w:tbl>
    <w:p>
      <w:pPr>
        <w:pStyle w:val="Heading2"/>
      </w:pPr>
      <w:r>
        <w:t>8.2 Food Delivery Saga</w:t>
      </w:r>
    </w:p>
    <w:p>
      <w:pPr>
        <w:pStyle w:val="CodeBlock"/>
      </w:pPr>
      <w:r>
        <w:t>CreateOrder -&gt; AuthorizePayment -&gt; AskRestaurant -&gt; ReserveCourierCapacity -&gt; ConfirmOrder</w:t>
      </w:r>
    </w:p>
    <w:p>
      <w:pPr>
        <w:pStyle w:val="CodeBlock"/>
      </w:pPr>
      <w:r>
        <w:t>Possible compensation path:</w:t>
        <w:br/>
        <w:t>RestaurantRejects -&gt; VoidPaymentAuthorization -&gt; ReleasePromotionReservation -&gt; MarkOrderRejected -&gt; NotifyCustomer</w:t>
      </w:r>
    </w:p>
    <w:p>
      <w:pPr>
        <w:pStyle w:val="Decision"/>
      </w:pPr>
      <w:r>
        <w:t>A compensation is not a database rollback. It is a new business action that may itself fail, be delayed, incur fees, or require manual reconciliation.</w:t>
      </w:r>
    </w:p>
    <w:p>
      <w:pPr>
        <w:pStyle w:val="Heading2"/>
      </w:pPr>
      <w:r>
        <w:t>8.3 State Machine Example</w:t>
      </w:r>
    </w:p>
    <w:tbl>
      <w:tblPr>
        <w:tblW w:type="auto" w:w="0"/>
        <w:jc w:val="center"/>
        <w:tblLook w:firstColumn="1" w:firstRow="1" w:lastColumn="0" w:lastRow="0" w:noHBand="0" w:noVBand="1" w:val="04A0"/>
      </w:tblPr>
      <w:tblGrid>
        <w:gridCol w:w="2484"/>
        <w:gridCol w:w="2484"/>
        <w:gridCol w:w="2484"/>
        <w:gridCol w:w="2484"/>
      </w:tblGrid>
      <w:tr>
        <w:tc>
          <w:tcPr>
            <w:tcW w:type="dxa" w:w="2484"/>
            <w:shd w:fill="D9EAF7"/>
            <w:tcMar>
              <w:top w:w="110" w:type="dxa"/>
              <w:start w:w="110" w:type="dxa"/>
              <w:bottom w:w="110" w:type="dxa"/>
              <w:end w:w="110" w:type="dxa"/>
            </w:tcMar>
          </w:tcPr>
          <w:p>
            <w:r>
              <w:t>Current state</w:t>
            </w:r>
          </w:p>
        </w:tc>
        <w:tc>
          <w:tcPr>
            <w:tcW w:type="dxa" w:w="2484"/>
            <w:shd w:fill="D9EAF7"/>
            <w:tcMar>
              <w:top w:w="110" w:type="dxa"/>
              <w:start w:w="110" w:type="dxa"/>
              <w:bottom w:w="110" w:type="dxa"/>
              <w:end w:w="110" w:type="dxa"/>
            </w:tcMar>
          </w:tcPr>
          <w:p>
            <w:r>
              <w:t>Input</w:t>
            </w:r>
          </w:p>
        </w:tc>
        <w:tc>
          <w:tcPr>
            <w:tcW w:type="dxa" w:w="2484"/>
            <w:shd w:fill="D9EAF7"/>
            <w:tcMar>
              <w:top w:w="110" w:type="dxa"/>
              <w:start w:w="110" w:type="dxa"/>
              <w:bottom w:w="110" w:type="dxa"/>
              <w:end w:w="110" w:type="dxa"/>
            </w:tcMar>
          </w:tcPr>
          <w:p>
            <w:r>
              <w:t>Next state</w:t>
            </w:r>
          </w:p>
        </w:tc>
        <w:tc>
          <w:tcPr>
            <w:tcW w:type="dxa" w:w="2484"/>
            <w:shd w:fill="D9EAF7"/>
            <w:tcMar>
              <w:top w:w="110" w:type="dxa"/>
              <w:start w:w="110" w:type="dxa"/>
              <w:bottom w:w="110" w:type="dxa"/>
              <w:end w:w="110" w:type="dxa"/>
            </w:tcMar>
          </w:tcPr>
          <w:p>
            <w:r>
              <w:t>Side effect</w:t>
            </w:r>
          </w:p>
        </w:tc>
      </w:tr>
      <w:tr>
        <w:tc>
          <w:tcPr>
            <w:tcW w:type="dxa" w:w="2484"/>
            <w:tcMar>
              <w:top w:w="110" w:type="dxa"/>
              <w:start w:w="110" w:type="dxa"/>
              <w:bottom w:w="110" w:type="dxa"/>
              <w:end w:w="110" w:type="dxa"/>
            </w:tcMar>
          </w:tcPr>
          <w:p>
            <w:r>
              <w:t>CREATED</w:t>
            </w:r>
          </w:p>
        </w:tc>
        <w:tc>
          <w:tcPr>
            <w:tcW w:type="dxa" w:w="2484"/>
            <w:tcMar>
              <w:top w:w="110" w:type="dxa"/>
              <w:start w:w="110" w:type="dxa"/>
              <w:bottom w:w="110" w:type="dxa"/>
              <w:end w:w="110" w:type="dxa"/>
            </w:tcMar>
          </w:tcPr>
          <w:p>
            <w:r>
              <w:t>PaymentAuthorized</w:t>
            </w:r>
          </w:p>
        </w:tc>
        <w:tc>
          <w:tcPr>
            <w:tcW w:type="dxa" w:w="2484"/>
            <w:tcMar>
              <w:top w:w="110" w:type="dxa"/>
              <w:start w:w="110" w:type="dxa"/>
              <w:bottom w:w="110" w:type="dxa"/>
              <w:end w:w="110" w:type="dxa"/>
            </w:tcMar>
          </w:tcPr>
          <w:p>
            <w:r>
              <w:t>AWAITING_RESTAURANT</w:t>
            </w:r>
          </w:p>
        </w:tc>
        <w:tc>
          <w:tcPr>
            <w:tcW w:type="dxa" w:w="2484"/>
            <w:tcMar>
              <w:top w:w="110" w:type="dxa"/>
              <w:start w:w="110" w:type="dxa"/>
              <w:bottom w:w="110" w:type="dxa"/>
              <w:end w:w="110" w:type="dxa"/>
            </w:tcMar>
          </w:tcPr>
          <w:p>
            <w:r>
              <w:t>Send restaurant command</w:t>
            </w:r>
          </w:p>
        </w:tc>
      </w:tr>
      <w:tr>
        <w:tc>
          <w:tcPr>
            <w:tcW w:type="dxa" w:w="2484"/>
            <w:tcMar>
              <w:top w:w="110" w:type="dxa"/>
              <w:start w:w="110" w:type="dxa"/>
              <w:bottom w:w="110" w:type="dxa"/>
              <w:end w:w="110" w:type="dxa"/>
            </w:tcMar>
          </w:tcPr>
          <w:p>
            <w:r>
              <w:t>AWAITING_RESTAURANT</w:t>
            </w:r>
          </w:p>
        </w:tc>
        <w:tc>
          <w:tcPr>
            <w:tcW w:type="dxa" w:w="2484"/>
            <w:tcMar>
              <w:top w:w="110" w:type="dxa"/>
              <w:start w:w="110" w:type="dxa"/>
              <w:bottom w:w="110" w:type="dxa"/>
              <w:end w:w="110" w:type="dxa"/>
            </w:tcMar>
          </w:tcPr>
          <w:p>
            <w:r>
              <w:t>RestaurantAccepted</w:t>
            </w:r>
          </w:p>
        </w:tc>
        <w:tc>
          <w:tcPr>
            <w:tcW w:type="dxa" w:w="2484"/>
            <w:tcMar>
              <w:top w:w="110" w:type="dxa"/>
              <w:start w:w="110" w:type="dxa"/>
              <w:bottom w:w="110" w:type="dxa"/>
              <w:end w:w="110" w:type="dxa"/>
            </w:tcMar>
          </w:tcPr>
          <w:p>
            <w:r>
              <w:t>CONFIRMED</w:t>
            </w:r>
          </w:p>
        </w:tc>
        <w:tc>
          <w:tcPr>
            <w:tcW w:type="dxa" w:w="2484"/>
            <w:tcMar>
              <w:top w:w="110" w:type="dxa"/>
              <w:start w:w="110" w:type="dxa"/>
              <w:bottom w:w="110" w:type="dxa"/>
              <w:end w:w="110" w:type="dxa"/>
            </w:tcMar>
          </w:tcPr>
          <w:p>
            <w:r>
              <w:t>Start courier assignment</w:t>
            </w:r>
          </w:p>
        </w:tc>
      </w:tr>
      <w:tr>
        <w:tc>
          <w:tcPr>
            <w:tcW w:type="dxa" w:w="2484"/>
            <w:tcMar>
              <w:top w:w="110" w:type="dxa"/>
              <w:start w:w="110" w:type="dxa"/>
              <w:bottom w:w="110" w:type="dxa"/>
              <w:end w:w="110" w:type="dxa"/>
            </w:tcMar>
          </w:tcPr>
          <w:p>
            <w:r>
              <w:t>AWAITING_RESTAURANT</w:t>
            </w:r>
          </w:p>
        </w:tc>
        <w:tc>
          <w:tcPr>
            <w:tcW w:type="dxa" w:w="2484"/>
            <w:tcMar>
              <w:top w:w="110" w:type="dxa"/>
              <w:start w:w="110" w:type="dxa"/>
              <w:bottom w:w="110" w:type="dxa"/>
              <w:end w:w="110" w:type="dxa"/>
            </w:tcMar>
          </w:tcPr>
          <w:p>
            <w:r>
              <w:t>RestaurantRejected</w:t>
            </w:r>
          </w:p>
        </w:tc>
        <w:tc>
          <w:tcPr>
            <w:tcW w:type="dxa" w:w="2484"/>
            <w:tcMar>
              <w:top w:w="110" w:type="dxa"/>
              <w:start w:w="110" w:type="dxa"/>
              <w:bottom w:w="110" w:type="dxa"/>
              <w:end w:w="110" w:type="dxa"/>
            </w:tcMar>
          </w:tcPr>
          <w:p>
            <w:r>
              <w:t>COMPENSATING</w:t>
            </w:r>
          </w:p>
        </w:tc>
        <w:tc>
          <w:tcPr>
            <w:tcW w:type="dxa" w:w="2484"/>
            <w:tcMar>
              <w:top w:w="110" w:type="dxa"/>
              <w:start w:w="110" w:type="dxa"/>
              <w:bottom w:w="110" w:type="dxa"/>
              <w:end w:w="110" w:type="dxa"/>
            </w:tcMar>
          </w:tcPr>
          <w:p>
            <w:r>
              <w:t>Void authorization</w:t>
            </w:r>
          </w:p>
        </w:tc>
      </w:tr>
      <w:tr>
        <w:tc>
          <w:tcPr>
            <w:tcW w:type="dxa" w:w="2484"/>
            <w:tcMar>
              <w:top w:w="110" w:type="dxa"/>
              <w:start w:w="110" w:type="dxa"/>
              <w:bottom w:w="110" w:type="dxa"/>
              <w:end w:w="110" w:type="dxa"/>
            </w:tcMar>
          </w:tcPr>
          <w:p>
            <w:r>
              <w:t>COMPENSATING</w:t>
            </w:r>
          </w:p>
        </w:tc>
        <w:tc>
          <w:tcPr>
            <w:tcW w:type="dxa" w:w="2484"/>
            <w:tcMar>
              <w:top w:w="110" w:type="dxa"/>
              <w:start w:w="110" w:type="dxa"/>
              <w:bottom w:w="110" w:type="dxa"/>
              <w:end w:w="110" w:type="dxa"/>
            </w:tcMar>
          </w:tcPr>
          <w:p>
            <w:r>
              <w:t>PaymentVoided</w:t>
            </w:r>
          </w:p>
        </w:tc>
        <w:tc>
          <w:tcPr>
            <w:tcW w:type="dxa" w:w="2484"/>
            <w:tcMar>
              <w:top w:w="110" w:type="dxa"/>
              <w:start w:w="110" w:type="dxa"/>
              <w:bottom w:w="110" w:type="dxa"/>
              <w:end w:w="110" w:type="dxa"/>
            </w:tcMar>
          </w:tcPr>
          <w:p>
            <w:r>
              <w:t>REJECTED</w:t>
            </w:r>
          </w:p>
        </w:tc>
        <w:tc>
          <w:tcPr>
            <w:tcW w:type="dxa" w:w="2484"/>
            <w:tcMar>
              <w:top w:w="110" w:type="dxa"/>
              <w:start w:w="110" w:type="dxa"/>
              <w:bottom w:w="110" w:type="dxa"/>
              <w:end w:w="110" w:type="dxa"/>
            </w:tcMar>
          </w:tcPr>
          <w:p>
            <w:r>
              <w:t>Notify customer</w:t>
            </w:r>
          </w:p>
        </w:tc>
      </w:tr>
      <w:tr>
        <w:tc>
          <w:tcPr>
            <w:tcW w:type="dxa" w:w="2484"/>
            <w:tcMar>
              <w:top w:w="110" w:type="dxa"/>
              <w:start w:w="110" w:type="dxa"/>
              <w:bottom w:w="110" w:type="dxa"/>
              <w:end w:w="110" w:type="dxa"/>
            </w:tcMar>
          </w:tcPr>
          <w:p>
            <w:r>
              <w:t>CONFIRMED</w:t>
            </w:r>
          </w:p>
        </w:tc>
        <w:tc>
          <w:tcPr>
            <w:tcW w:type="dxa" w:w="2484"/>
            <w:tcMar>
              <w:top w:w="110" w:type="dxa"/>
              <w:start w:w="110" w:type="dxa"/>
              <w:bottom w:w="110" w:type="dxa"/>
              <w:end w:w="110" w:type="dxa"/>
            </w:tcMar>
          </w:tcPr>
          <w:p>
            <w:r>
              <w:t>TimeoutBeforePreparation</w:t>
            </w:r>
          </w:p>
        </w:tc>
        <w:tc>
          <w:tcPr>
            <w:tcW w:type="dxa" w:w="2484"/>
            <w:tcMar>
              <w:top w:w="110" w:type="dxa"/>
              <w:start w:w="110" w:type="dxa"/>
              <w:bottom w:w="110" w:type="dxa"/>
              <w:end w:w="110" w:type="dxa"/>
            </w:tcMar>
          </w:tcPr>
          <w:p>
            <w:r>
              <w:t>REVIEW_REQUIRED</w:t>
            </w:r>
          </w:p>
        </w:tc>
        <w:tc>
          <w:tcPr>
            <w:tcW w:type="dxa" w:w="2484"/>
            <w:tcMar>
              <w:top w:w="110" w:type="dxa"/>
              <w:start w:w="110" w:type="dxa"/>
              <w:bottom w:w="110" w:type="dxa"/>
              <w:end w:w="110" w:type="dxa"/>
            </w:tcMar>
          </w:tcPr>
          <w:p>
            <w:r>
              <w:t>Operational intervention</w:t>
            </w:r>
          </w:p>
        </w:tc>
      </w:tr>
    </w:tbl>
    <w:p>
      <w:pPr>
        <w:pStyle w:val="Heading1"/>
      </w:pPr>
      <w:r>
        <w:t>9. Practical Case Study: Food Delivery</w:t>
      </w:r>
    </w:p>
    <w:p>
      <w:pPr>
        <w:pStyle w:val="Heading2"/>
      </w:pPr>
      <w:r>
        <w:t>9.1 External API and Internal Events</w:t>
      </w:r>
    </w:p>
    <w:p>
      <w:pPr>
        <w:pStyle w:val="CodeBlock"/>
      </w:pPr>
      <w:r>
        <w:t>POST /orders</w:t>
        <w:br/>
        <w:t>Idempotency-Key: 7f1...</w:t>
        <w:br/>
        <w:br/>
        <w:t>Response: 201 Created</w:t>
        <w:br/>
        <w:t>{ "orderId": "ord_123", "status": "PENDING_CONFIRMATION" }</w:t>
      </w:r>
    </w:p>
    <w:p>
      <w:r>
        <w:t>The REST response confirms that the platform durably accepted the order. It does not claim that payment, restaurant acceptance, or driver assignment have completed.</w:t>
      </w:r>
    </w:p>
    <w:p>
      <w:pPr>
        <w:pStyle w:val="CodeBlock"/>
      </w:pPr>
      <w:r>
        <w:t>OrderCreated -&gt; PaymentAuthorizationRequested -&gt; PaymentAuthorized -&gt; RestaurantConfirmationRequested -&gt; RestaurantAccepted -&gt; OrderConfirmed</w:t>
      </w:r>
    </w:p>
    <w:p>
      <w:pPr>
        <w:pStyle w:val="Heading2"/>
      </w:pPr>
      <w:r>
        <w:t>9.2 Which Work Must Not Block Order Creation?</w:t>
      </w:r>
    </w:p>
    <w:p>
      <w:pPr>
        <w:pStyle w:val="ListBullet"/>
      </w:pPr>
      <w:r>
        <w:t>Analytics ingestion</w:t>
      </w:r>
    </w:p>
    <w:p>
      <w:pPr>
        <w:pStyle w:val="ListBullet"/>
      </w:pPr>
      <w:r>
        <w:t>Email/push confirmation</w:t>
      </w:r>
    </w:p>
    <w:p>
      <w:pPr>
        <w:pStyle w:val="ListBullet"/>
      </w:pPr>
      <w:r>
        <w:t>Loyalty projection</w:t>
      </w:r>
    </w:p>
    <w:p>
      <w:pPr>
        <w:pStyle w:val="ListBullet"/>
      </w:pPr>
      <w:r>
        <w:t>Search indexing</w:t>
      </w:r>
    </w:p>
    <w:p>
      <w:pPr>
        <w:pStyle w:val="ListBullet"/>
      </w:pPr>
      <w:r>
        <w:t>Data warehouse replication</w:t>
      </w:r>
    </w:p>
    <w:p>
      <w:pPr>
        <w:pStyle w:val="Decision"/>
      </w:pPr>
      <w:r>
        <w:t>Payment validation may still be part of the user-visible workflow, but that does not require one HTTP call to remain open until every downstream process completes.</w:t>
      </w:r>
    </w:p>
    <w:p>
      <w:pPr>
        <w:pStyle w:val="Heading2"/>
      </w:pPr>
      <w:r>
        <w:t>9.3 Customer Status Projection</w:t>
      </w:r>
    </w:p>
    <w:p>
      <w:r>
        <w:t>The customer-facing order read model consumes workflow events and exposes a stable REST/SSE view. It may lag the command-side system briefly, so the UI should show states such as “Order received” rather than falsely claiming completion.</w:t>
      </w:r>
    </w:p>
    <w:p>
      <w:pPr>
        <w:pStyle w:val="Heading1"/>
      </w:pPr>
      <w:r>
        <w:t>10. Practical Case Study: Healthcare</w:t>
      </w:r>
    </w:p>
    <w:p>
      <w:r>
        <w:t>Healthcare events require stricter minimization, provenance, consent, purpose-of-use enforcement, and auditability. Publishing a clinical event can itself disclose that a patient has a condition or visited a facility.</w:t>
      </w:r>
    </w:p>
    <w:p>
      <w:pPr>
        <w:pStyle w:val="Heading2"/>
      </w:pPr>
      <w:r>
        <w:t>10.1 Clinical Observation Workflow</w:t>
      </w:r>
    </w:p>
    <w:p>
      <w:pPr>
        <w:pStyle w:val="CodeBlock"/>
      </w:pPr>
      <w:r>
        <w:t>ObservationRecorded</w:t>
        <w:br/>
        <w:t xml:space="preserve">  -&gt; ClinicalRulesConsumer evaluates safety rules</w:t>
        <w:br/>
        <w:t xml:space="preserve">  -&gt; PatientTimelineProjection updates longitudinal view</w:t>
        <w:br/>
        <w:t xml:space="preserve">  -&gt; NotificationConsumer alerts responsible care team when policy permits</w:t>
        <w:br/>
        <w:t xml:space="preserve">  -&gt; AnalyticsConsumer receives de-identified/authorized data</w:t>
      </w:r>
    </w:p>
    <w:p>
      <w:pPr>
        <w:pStyle w:val="Heading2"/>
      </w:pPr>
      <w:r>
        <w:t>10.2 Event Payload Minimization</w:t>
      </w:r>
    </w:p>
    <w:tbl>
      <w:tblPr>
        <w:tblW w:type="auto" w:w="0"/>
        <w:jc w:val="center"/>
        <w:tblLook w:firstColumn="1" w:firstRow="1" w:lastColumn="0" w:lastRow="0" w:noHBand="0" w:noVBand="1" w:val="04A0"/>
      </w:tblPr>
      <w:tblGrid>
        <w:gridCol w:w="3312"/>
        <w:gridCol w:w="3312"/>
        <w:gridCol w:w="3312"/>
      </w:tblGrid>
      <w:tr>
        <w:tc>
          <w:tcPr>
            <w:tcW w:type="dxa" w:w="3312"/>
            <w:shd w:fill="D9EAF7"/>
            <w:tcMar>
              <w:top w:w="110" w:type="dxa"/>
              <w:start w:w="110" w:type="dxa"/>
              <w:bottom w:w="110" w:type="dxa"/>
              <w:end w:w="110" w:type="dxa"/>
            </w:tcMar>
          </w:tcPr>
          <w:p>
            <w:r>
              <w:t>Consumer need</w:t>
            </w:r>
          </w:p>
        </w:tc>
        <w:tc>
          <w:tcPr>
            <w:tcW w:type="dxa" w:w="3312"/>
            <w:shd w:fill="D9EAF7"/>
            <w:tcMar>
              <w:top w:w="110" w:type="dxa"/>
              <w:start w:w="110" w:type="dxa"/>
              <w:bottom w:w="110" w:type="dxa"/>
              <w:end w:w="110" w:type="dxa"/>
            </w:tcMar>
          </w:tcPr>
          <w:p>
            <w:r>
              <w:t>Preferred payload</w:t>
            </w:r>
          </w:p>
        </w:tc>
        <w:tc>
          <w:tcPr>
            <w:tcW w:type="dxa" w:w="3312"/>
            <w:shd w:fill="D9EAF7"/>
            <w:tcMar>
              <w:top w:w="110" w:type="dxa"/>
              <w:start w:w="110" w:type="dxa"/>
              <w:bottom w:w="110" w:type="dxa"/>
              <w:end w:w="110" w:type="dxa"/>
            </w:tcMar>
          </w:tcPr>
          <w:p>
            <w:r>
              <w:t>Reason</w:t>
            </w:r>
          </w:p>
        </w:tc>
      </w:tr>
      <w:tr>
        <w:tc>
          <w:tcPr>
            <w:tcW w:type="dxa" w:w="3312"/>
            <w:tcMar>
              <w:top w:w="110" w:type="dxa"/>
              <w:start w:w="110" w:type="dxa"/>
              <w:bottom w:w="110" w:type="dxa"/>
              <w:end w:w="110" w:type="dxa"/>
            </w:tcMar>
          </w:tcPr>
          <w:p>
            <w:r>
              <w:t>Timeline projection</w:t>
            </w:r>
          </w:p>
        </w:tc>
        <w:tc>
          <w:tcPr>
            <w:tcW w:type="dxa" w:w="3312"/>
            <w:tcMar>
              <w:top w:w="110" w:type="dxa"/>
              <w:start w:w="110" w:type="dxa"/>
              <w:bottom w:w="110" w:type="dxa"/>
              <w:end w:w="110" w:type="dxa"/>
            </w:tcMar>
          </w:tcPr>
          <w:p>
            <w:r>
              <w:t>Patient reference, observation code/value, status, effective time, provenance</w:t>
            </w:r>
          </w:p>
        </w:tc>
        <w:tc>
          <w:tcPr>
            <w:tcW w:type="dxa" w:w="3312"/>
            <w:tcMar>
              <w:top w:w="110" w:type="dxa"/>
              <w:start w:w="110" w:type="dxa"/>
              <w:bottom w:w="110" w:type="dxa"/>
              <w:end w:w="110" w:type="dxa"/>
            </w:tcMar>
          </w:tcPr>
          <w:p>
            <w:r>
              <w:t>Enough to build authorized local view</w:t>
            </w:r>
          </w:p>
        </w:tc>
      </w:tr>
      <w:tr>
        <w:tc>
          <w:tcPr>
            <w:tcW w:type="dxa" w:w="3312"/>
            <w:tcMar>
              <w:top w:w="110" w:type="dxa"/>
              <w:start w:w="110" w:type="dxa"/>
              <w:bottom w:w="110" w:type="dxa"/>
              <w:end w:w="110" w:type="dxa"/>
            </w:tcMar>
          </w:tcPr>
          <w:p>
            <w:r>
              <w:t>Generic notification</w:t>
            </w:r>
          </w:p>
        </w:tc>
        <w:tc>
          <w:tcPr>
            <w:tcW w:type="dxa" w:w="3312"/>
            <w:tcMar>
              <w:top w:w="110" w:type="dxa"/>
              <w:start w:w="110" w:type="dxa"/>
              <w:bottom w:w="110" w:type="dxa"/>
              <w:end w:w="110" w:type="dxa"/>
            </w:tcMar>
          </w:tcPr>
          <w:p>
            <w:r>
              <w:t>Opaque event reference and routing metadata</w:t>
            </w:r>
          </w:p>
        </w:tc>
        <w:tc>
          <w:tcPr>
            <w:tcW w:type="dxa" w:w="3312"/>
            <w:tcMar>
              <w:top w:w="110" w:type="dxa"/>
              <w:start w:w="110" w:type="dxa"/>
              <w:bottom w:w="110" w:type="dxa"/>
              <w:end w:w="110" w:type="dxa"/>
            </w:tcMar>
          </w:tcPr>
          <w:p>
            <w:r>
              <w:t>Avoid broadcasting clinical detail</w:t>
            </w:r>
          </w:p>
        </w:tc>
      </w:tr>
      <w:tr>
        <w:tc>
          <w:tcPr>
            <w:tcW w:type="dxa" w:w="3312"/>
            <w:tcMar>
              <w:top w:w="110" w:type="dxa"/>
              <w:start w:w="110" w:type="dxa"/>
              <w:bottom w:w="110" w:type="dxa"/>
              <w:end w:w="110" w:type="dxa"/>
            </w:tcMar>
          </w:tcPr>
          <w:p>
            <w:r>
              <w:t>Analytics</w:t>
            </w:r>
          </w:p>
        </w:tc>
        <w:tc>
          <w:tcPr>
            <w:tcW w:type="dxa" w:w="3312"/>
            <w:tcMar>
              <w:top w:w="110" w:type="dxa"/>
              <w:start w:w="110" w:type="dxa"/>
              <w:bottom w:w="110" w:type="dxa"/>
              <w:end w:w="110" w:type="dxa"/>
            </w:tcMar>
          </w:tcPr>
          <w:p>
            <w:r>
              <w:t>Approved/de-identified dataset or controlled stream</w:t>
            </w:r>
          </w:p>
        </w:tc>
        <w:tc>
          <w:tcPr>
            <w:tcW w:type="dxa" w:w="3312"/>
            <w:tcMar>
              <w:top w:w="110" w:type="dxa"/>
              <w:start w:w="110" w:type="dxa"/>
              <w:bottom w:w="110" w:type="dxa"/>
              <w:end w:w="110" w:type="dxa"/>
            </w:tcMar>
          </w:tcPr>
          <w:p>
            <w:r>
              <w:t>Purpose limitation and minimization</w:t>
            </w:r>
          </w:p>
        </w:tc>
      </w:tr>
      <w:tr>
        <w:tc>
          <w:tcPr>
            <w:tcW w:type="dxa" w:w="3312"/>
            <w:tcMar>
              <w:top w:w="110" w:type="dxa"/>
              <w:start w:w="110" w:type="dxa"/>
              <w:bottom w:w="110" w:type="dxa"/>
              <w:end w:w="110" w:type="dxa"/>
            </w:tcMar>
          </w:tcPr>
          <w:p>
            <w:r>
              <w:t>Audit</w:t>
            </w:r>
          </w:p>
        </w:tc>
        <w:tc>
          <w:tcPr>
            <w:tcW w:type="dxa" w:w="3312"/>
            <w:tcMar>
              <w:top w:w="110" w:type="dxa"/>
              <w:start w:w="110" w:type="dxa"/>
              <w:bottom w:w="110" w:type="dxa"/>
              <w:end w:w="110" w:type="dxa"/>
            </w:tcMar>
          </w:tcPr>
          <w:p>
            <w:r>
              <w:t>Actor, action, target, outcome, time</w:t>
            </w:r>
          </w:p>
        </w:tc>
        <w:tc>
          <w:tcPr>
            <w:tcW w:type="dxa" w:w="3312"/>
            <w:tcMar>
              <w:top w:w="110" w:type="dxa"/>
              <w:start w:w="110" w:type="dxa"/>
              <w:bottom w:w="110" w:type="dxa"/>
              <w:end w:w="110" w:type="dxa"/>
            </w:tcMar>
          </w:tcPr>
          <w:p>
            <w:r>
              <w:t>Evidence without copying full clinical record</w:t>
            </w:r>
          </w:p>
        </w:tc>
      </w:tr>
    </w:tbl>
    <w:p>
      <w:pPr>
        <w:pStyle w:val="Heading2"/>
      </w:pPr>
      <w:r>
        <w:t>10.3 Consent and Revocation</w:t>
      </w:r>
    </w:p>
    <w:p>
      <w:r>
        <w:t>Event retention and replay complicate consent revocation. Architects must define whether historical events may remain for legal/audit reasons, whether consumer projections must delete or restrict access, and how downstream recipients are identified. “Delete the topic message” is rarely a complete privacy strategy.</w:t>
      </w:r>
    </w:p>
    <w:p>
      <w:pPr>
        <w:pStyle w:val="Heading1"/>
      </w:pPr>
      <w:r>
        <w:t>11. Practical Case Study: Financial Systems</w:t>
      </w:r>
    </w:p>
    <w:p>
      <w:r>
        <w:t>Financial systems separate command acceptance, ledger posting, external settlement, and reconciliation. A payment being accepted for processing is not the same as funds being finally settled.</w:t>
      </w:r>
    </w:p>
    <w:p>
      <w:pPr>
        <w:pStyle w:val="Heading2"/>
      </w:pPr>
      <w:r>
        <w:t>11.1 Transfer Workflow</w:t>
      </w:r>
    </w:p>
    <w:p>
      <w:pPr>
        <w:pStyle w:val="CodeBlock"/>
      </w:pPr>
      <w:r>
        <w:t>POST /transfers -&gt; TransferAccepted</w:t>
        <w:br/>
        <w:t>TransferAccepted -&gt; FundsReserved</w:t>
        <w:br/>
        <w:t>FundsReserved -&gt; LedgerEntriesPosted</w:t>
        <w:br/>
        <w:t>LedgerEntriesPosted -&gt; SettlementInstructionSubmitted</w:t>
        <w:br/>
        <w:t>SettlementInstructionSubmitted -&gt; TransferPendingSettlement</w:t>
        <w:br/>
        <w:t>ExternalSettlementConfirmed -&gt; TransferSettled</w:t>
      </w:r>
    </w:p>
    <w:p>
      <w:pPr>
        <w:pStyle w:val="Heading2"/>
      </w:pPr>
      <w:r>
        <w:t>11.2 Ledger Safety</w:t>
      </w:r>
    </w:p>
    <w:p>
      <w:pPr>
        <w:pStyle w:val="ListBullet"/>
      </w:pPr>
      <w:r>
        <w:t>Ledger posting must use a unique business transaction identifier.</w:t>
      </w:r>
    </w:p>
    <w:p>
      <w:pPr>
        <w:pStyle w:val="ListBullet"/>
      </w:pPr>
      <w:r>
        <w:t>Debit and credit entries must commit atomically within the ledger boundary.</w:t>
      </w:r>
    </w:p>
    <w:p>
      <w:pPr>
        <w:pStyle w:val="ListBullet"/>
      </w:pPr>
      <w:r>
        <w:t>A duplicate settlement event must not create duplicate postings.</w:t>
      </w:r>
    </w:p>
    <w:p>
      <w:pPr>
        <w:pStyle w:val="ListBullet"/>
      </w:pPr>
      <w:r>
        <w:t>Reversals are new entries, not destructive mutation of history.</w:t>
      </w:r>
    </w:p>
    <w:p>
      <w:pPr>
        <w:pStyle w:val="ListBullet"/>
      </w:pPr>
      <w:r>
        <w:t>Projections such as available balance must have an explicit consistency contract.</w:t>
      </w:r>
    </w:p>
    <w:p>
      <w:pPr>
        <w:pStyle w:val="Heading2"/>
      </w:pPr>
      <w:r>
        <w:t>11.3 Reconciliation Is Part of the Architecture</w:t>
      </w:r>
    </w:p>
    <w:p>
      <w:r>
        <w:t>Even a well-designed asynchronous flow can diverge from an external processor. Reconciliation compares internal transfer state, ledger entries, processor acknowledgements, bank settlement files, and exception queues. It is not merely an operations report; it is a correctness mechanism.</w:t>
      </w:r>
    </w:p>
    <w:p>
      <w:pPr>
        <w:pStyle w:val="Heading1"/>
      </w:pPr>
      <w:r>
        <w:t>12. Webhook API Design</w:t>
      </w:r>
    </w:p>
    <w:p>
      <w:r>
        <w:t>Webhooks are event delivery over outbound HTTP. The receiver may be unavailable, slow, duplicated, or maliciously impersonated.</w:t>
      </w:r>
    </w:p>
    <w:p>
      <w:pPr>
        <w:pStyle w:val="CodeBlock"/>
      </w:pPr>
      <w:r>
        <w:t>POST /merchant-webhooks</w:t>
        <w:br/>
        <w:t>Webhook-Id: wh_123</w:t>
        <w:br/>
        <w:t>Webhook-Timestamp: 1785469000</w:t>
        <w:br/>
        <w:t>Webhook-Signature: v1=...</w:t>
        <w:br/>
        <w:br/>
        <w:t>{ "type": "payment.settled", "version": 2, "data": {...} }</w:t>
      </w:r>
    </w:p>
    <w:p>
      <w:pPr>
        <w:pStyle w:val="Heading2"/>
      </w:pPr>
      <w:r>
        <w:t>12.1 Required Webhook Capabilities</w:t>
      </w:r>
    </w:p>
    <w:p>
      <w:pPr>
        <w:pStyle w:val="ListBullet"/>
      </w:pPr>
      <w:r>
        <w:t>Cryptographic signature over timestamp and raw body</w:t>
      </w:r>
    </w:p>
    <w:p>
      <w:pPr>
        <w:pStyle w:val="ListBullet"/>
      </w:pPr>
      <w:r>
        <w:t>Replay window and timestamp validation</w:t>
      </w:r>
    </w:p>
    <w:p>
      <w:pPr>
        <w:pStyle w:val="ListBullet"/>
      </w:pPr>
      <w:r>
        <w:t>Stable event ID and idempotent receiver</w:t>
      </w:r>
    </w:p>
    <w:p>
      <w:pPr>
        <w:pStyle w:val="ListBullet"/>
      </w:pPr>
      <w:r>
        <w:t>Exponential retry with jitter</w:t>
      </w:r>
    </w:p>
    <w:p>
      <w:pPr>
        <w:pStyle w:val="ListBullet"/>
      </w:pPr>
      <w:r>
        <w:t>Endpoint verification and secret rotation</w:t>
      </w:r>
    </w:p>
    <w:p>
      <w:pPr>
        <w:pStyle w:val="ListBullet"/>
      </w:pPr>
      <w:r>
        <w:t>Delivery history and manual redelivery</w:t>
      </w:r>
    </w:p>
    <w:p>
      <w:pPr>
        <w:pStyle w:val="ListBullet"/>
      </w:pPr>
      <w:r>
        <w:t>Per-endpoint circuit breaking</w:t>
      </w:r>
    </w:p>
    <w:p>
      <w:pPr>
        <w:pStyle w:val="ListBullet"/>
      </w:pPr>
      <w:r>
        <w:t>No sensitive data in URLs or logs</w:t>
      </w:r>
    </w:p>
    <w:p>
      <w:pPr>
        <w:pStyle w:val="ListBullet"/>
      </w:pPr>
      <w:r>
        <w:t>Fast acknowledgement with asynchronous internal processing</w:t>
      </w:r>
    </w:p>
    <w:p>
      <w:pPr>
        <w:pStyle w:val="Heading2"/>
      </w:pPr>
      <w:r>
        <w:t>12.2 Receiver Response Semantics</w:t>
      </w:r>
    </w:p>
    <w:p>
      <w:r>
        <w:t>2xx means the receiver accepted the event for processing, not necessarily that every local side effect completed. 4xx should generally stop retries only for permanent contract/authentication errors. 429 and 5xx are normally retriable according to policy.</w:t>
      </w:r>
    </w:p>
    <w:p>
      <w:pPr>
        <w:pStyle w:val="Heading1"/>
      </w:pPr>
      <w:r>
        <w:t>13. Event Schema Evolution</w:t>
      </w:r>
    </w:p>
    <w:p>
      <w:r>
        <w:t>Events may be retained for months or years. A new consumer may replay data produced by old versions, and an old consumer may temporarily receive a new producer version during rolling deployment.</w:t>
      </w:r>
    </w:p>
    <w:p>
      <w:pPr>
        <w:pStyle w:val="Heading2"/>
      </w:pPr>
      <w:r>
        <w:t>13.1 Usually Compatible Changes</w:t>
      </w:r>
    </w:p>
    <w:p>
      <w:pPr>
        <w:pStyle w:val="ListBullet"/>
      </w:pPr>
      <w:r>
        <w:t>Add an optional field with safe default semantics.</w:t>
      </w:r>
    </w:p>
    <w:p>
      <w:pPr>
        <w:pStyle w:val="ListBullet"/>
      </w:pPr>
      <w:r>
        <w:t>Add a new event type without changing existing meanings.</w:t>
      </w:r>
    </w:p>
    <w:p>
      <w:pPr>
        <w:pStyle w:val="ListBullet"/>
      </w:pPr>
      <w:r>
        <w:t>Expand metadata while preserving the data contract.</w:t>
      </w:r>
    </w:p>
    <w:p>
      <w:pPr>
        <w:pStyle w:val="Heading2"/>
      </w:pPr>
      <w:r>
        <w:t>13.2 Usually Breaking Changes</w:t>
      </w:r>
    </w:p>
    <w:p>
      <w:pPr>
        <w:pStyle w:val="ListBullet"/>
      </w:pPr>
      <w:r>
        <w:t>Rename or remove a required field.</w:t>
      </w:r>
    </w:p>
    <w:p>
      <w:pPr>
        <w:pStyle w:val="ListBullet"/>
      </w:pPr>
      <w:r>
        <w:t>Change a field type or unit.</w:t>
      </w:r>
    </w:p>
    <w:p>
      <w:pPr>
        <w:pStyle w:val="ListBullet"/>
      </w:pPr>
      <w:r>
        <w:t>Change the meaning of an existing event.</w:t>
      </w:r>
    </w:p>
    <w:p>
      <w:pPr>
        <w:pStyle w:val="ListBullet"/>
      </w:pPr>
      <w:r>
        <w:t>Reuse an enum value for different semantics.</w:t>
      </w:r>
    </w:p>
    <w:p>
      <w:pPr>
        <w:pStyle w:val="ListBullet"/>
      </w:pPr>
      <w:r>
        <w:t>Change partition key or ordering assumptions without migration.</w:t>
      </w:r>
    </w:p>
    <w:p>
      <w:pPr>
        <w:pStyle w:val="Decision"/>
      </w:pPr>
      <w:r>
        <w:t>Prefer a new event type when business meaning changes materially. “OrderCompleted” must not silently evolve from “restaurant completed preparation” to “customer received delivery.”</w:t>
      </w:r>
    </w:p>
    <w:p>
      <w:pPr>
        <w:pStyle w:val="Heading1"/>
      </w:pPr>
      <w:r>
        <w:t>14. Replay and Backfill</w:t>
      </w:r>
    </w:p>
    <w:p>
      <w:r>
        <w:t>Replay is powerful because it can rebuild projections, onboard new consumers, and correct defects. It is dangerous because consumers may resend emails, duplicate payments, or overload dependencies.</w:t>
      </w:r>
    </w:p>
    <w:p>
      <w:pPr>
        <w:pStyle w:val="Heading2"/>
      </w:pPr>
      <w:r>
        <w:t>14.1 Replay-Safe Consumer Design</w:t>
      </w:r>
    </w:p>
    <w:p>
      <w:pPr>
        <w:pStyle w:val="ListBullet"/>
      </w:pPr>
      <w:r>
        <w:t>Separate deterministic state projection from external side effects.</w:t>
      </w:r>
    </w:p>
    <w:p>
      <w:pPr>
        <w:pStyle w:val="ListBullet"/>
      </w:pPr>
      <w:r>
        <w:t>Record processing mode: live, replay, repair, or audit.</w:t>
      </w:r>
    </w:p>
    <w:p>
      <w:pPr>
        <w:pStyle w:val="ListBullet"/>
      </w:pPr>
      <w:r>
        <w:t>Use idempotency keys for every external effect.</w:t>
      </w:r>
    </w:p>
    <w:p>
      <w:pPr>
        <w:pStyle w:val="ListBullet"/>
      </w:pPr>
      <w:r>
        <w:t>Throttle replay independently from live traffic.</w:t>
      </w:r>
    </w:p>
    <w:p>
      <w:pPr>
        <w:pStyle w:val="ListBullet"/>
      </w:pPr>
      <w:r>
        <w:t>Preserve original event time while recording processing time.</w:t>
      </w:r>
    </w:p>
    <w:p>
      <w:pPr>
        <w:pStyle w:val="ListBullet"/>
      </w:pPr>
      <w:r>
        <w:t>Validate schema and authorization assumptions for historical data.</w:t>
      </w:r>
    </w:p>
    <w:p>
      <w:pPr>
        <w:pStyle w:val="ListBullet"/>
      </w:pPr>
      <w:r>
        <w:t>Use checkpoints and observable progress.</w:t>
      </w:r>
    </w:p>
    <w:p>
      <w:pPr>
        <w:pStyle w:val="Heading1"/>
      </w:pPr>
      <w:r>
        <w:t>15. Security and Governance</w:t>
      </w:r>
    </w:p>
    <w:p>
      <w:r>
        <w:t>A broker is not a trusted database shared by everyone. Topic permissions, producer identities, consumer identities, encryption, retention, and payload classification must be designed deliberately.</w:t>
      </w:r>
    </w:p>
    <w:tbl>
      <w:tblPr>
        <w:tblW w:type="auto" w:w="0"/>
        <w:jc w:val="center"/>
        <w:tblLook w:firstColumn="1" w:firstRow="1" w:lastColumn="0" w:lastRow="0" w:noHBand="0" w:noVBand="1" w:val="04A0"/>
      </w:tblPr>
      <w:tblGrid>
        <w:gridCol w:w="3312"/>
        <w:gridCol w:w="3312"/>
        <w:gridCol w:w="3312"/>
      </w:tblGrid>
      <w:tr>
        <w:tc>
          <w:tcPr>
            <w:tcW w:type="dxa" w:w="3312"/>
            <w:shd w:fill="D9EAF7"/>
            <w:tcMar>
              <w:top w:w="110" w:type="dxa"/>
              <w:start w:w="110" w:type="dxa"/>
              <w:bottom w:w="110" w:type="dxa"/>
              <w:end w:w="110" w:type="dxa"/>
            </w:tcMar>
          </w:tcPr>
          <w:p>
            <w:r>
              <w:t>Control</w:t>
            </w:r>
          </w:p>
        </w:tc>
        <w:tc>
          <w:tcPr>
            <w:tcW w:type="dxa" w:w="3312"/>
            <w:shd w:fill="D9EAF7"/>
            <w:tcMar>
              <w:top w:w="110" w:type="dxa"/>
              <w:start w:w="110" w:type="dxa"/>
              <w:bottom w:w="110" w:type="dxa"/>
              <w:end w:w="110" w:type="dxa"/>
            </w:tcMar>
          </w:tcPr>
          <w:p>
            <w:r>
              <w:t>Question</w:t>
            </w:r>
          </w:p>
        </w:tc>
        <w:tc>
          <w:tcPr>
            <w:tcW w:type="dxa" w:w="3312"/>
            <w:shd w:fill="D9EAF7"/>
            <w:tcMar>
              <w:top w:w="110" w:type="dxa"/>
              <w:start w:w="110" w:type="dxa"/>
              <w:bottom w:w="110" w:type="dxa"/>
              <w:end w:w="110" w:type="dxa"/>
            </w:tcMar>
          </w:tcPr>
          <w:p>
            <w:r>
              <w:t>Example</w:t>
            </w:r>
          </w:p>
        </w:tc>
      </w:tr>
      <w:tr>
        <w:tc>
          <w:tcPr>
            <w:tcW w:type="dxa" w:w="3312"/>
            <w:tcMar>
              <w:top w:w="110" w:type="dxa"/>
              <w:start w:w="110" w:type="dxa"/>
              <w:bottom w:w="110" w:type="dxa"/>
              <w:end w:w="110" w:type="dxa"/>
            </w:tcMar>
          </w:tcPr>
          <w:p>
            <w:r>
              <w:t>Producer authorization</w:t>
            </w:r>
          </w:p>
        </w:tc>
        <w:tc>
          <w:tcPr>
            <w:tcW w:type="dxa" w:w="3312"/>
            <w:tcMar>
              <w:top w:w="110" w:type="dxa"/>
              <w:start w:w="110" w:type="dxa"/>
              <w:bottom w:w="110" w:type="dxa"/>
              <w:end w:w="110" w:type="dxa"/>
            </w:tcMar>
          </w:tcPr>
          <w:p>
            <w:r>
              <w:t>Who may publish this event type?</w:t>
            </w:r>
          </w:p>
        </w:tc>
        <w:tc>
          <w:tcPr>
            <w:tcW w:type="dxa" w:w="3312"/>
            <w:tcMar>
              <w:top w:w="110" w:type="dxa"/>
              <w:start w:w="110" w:type="dxa"/>
              <w:bottom w:w="110" w:type="dxa"/>
              <w:end w:w="110" w:type="dxa"/>
            </w:tcMar>
          </w:tcPr>
          <w:p>
            <w:r>
              <w:t>Only ledger service publishes LedgerEntryPosted</w:t>
            </w:r>
          </w:p>
        </w:tc>
      </w:tr>
      <w:tr>
        <w:tc>
          <w:tcPr>
            <w:tcW w:type="dxa" w:w="3312"/>
            <w:tcMar>
              <w:top w:w="110" w:type="dxa"/>
              <w:start w:w="110" w:type="dxa"/>
              <w:bottom w:w="110" w:type="dxa"/>
              <w:end w:w="110" w:type="dxa"/>
            </w:tcMar>
          </w:tcPr>
          <w:p>
            <w:r>
              <w:t>Consumer authorization</w:t>
            </w:r>
          </w:p>
        </w:tc>
        <w:tc>
          <w:tcPr>
            <w:tcW w:type="dxa" w:w="3312"/>
            <w:tcMar>
              <w:top w:w="110" w:type="dxa"/>
              <w:start w:w="110" w:type="dxa"/>
              <w:bottom w:w="110" w:type="dxa"/>
              <w:end w:w="110" w:type="dxa"/>
            </w:tcMar>
          </w:tcPr>
          <w:p>
            <w:r>
              <w:t>Who may subscribe?</w:t>
            </w:r>
          </w:p>
        </w:tc>
        <w:tc>
          <w:tcPr>
            <w:tcW w:type="dxa" w:w="3312"/>
            <w:tcMar>
              <w:top w:w="110" w:type="dxa"/>
              <w:start w:w="110" w:type="dxa"/>
              <w:bottom w:w="110" w:type="dxa"/>
              <w:end w:w="110" w:type="dxa"/>
            </w:tcMar>
          </w:tcPr>
          <w:p>
            <w:r>
              <w:t>Analytics cannot consume identifiable psychiatric data</w:t>
            </w:r>
          </w:p>
        </w:tc>
      </w:tr>
      <w:tr>
        <w:tc>
          <w:tcPr>
            <w:tcW w:type="dxa" w:w="3312"/>
            <w:tcMar>
              <w:top w:w="110" w:type="dxa"/>
              <w:start w:w="110" w:type="dxa"/>
              <w:bottom w:w="110" w:type="dxa"/>
              <w:end w:w="110" w:type="dxa"/>
            </w:tcMar>
          </w:tcPr>
          <w:p>
            <w:r>
              <w:t>Encryption</w:t>
            </w:r>
          </w:p>
        </w:tc>
        <w:tc>
          <w:tcPr>
            <w:tcW w:type="dxa" w:w="3312"/>
            <w:tcMar>
              <w:top w:w="110" w:type="dxa"/>
              <w:start w:w="110" w:type="dxa"/>
              <w:bottom w:w="110" w:type="dxa"/>
              <w:end w:w="110" w:type="dxa"/>
            </w:tcMar>
          </w:tcPr>
          <w:p>
            <w:r>
              <w:t>Where are keys and TLS terminated?</w:t>
            </w:r>
          </w:p>
        </w:tc>
        <w:tc>
          <w:tcPr>
            <w:tcW w:type="dxa" w:w="3312"/>
            <w:tcMar>
              <w:top w:w="110" w:type="dxa"/>
              <w:start w:w="110" w:type="dxa"/>
              <w:bottom w:w="110" w:type="dxa"/>
              <w:end w:w="110" w:type="dxa"/>
            </w:tcMar>
          </w:tcPr>
          <w:p>
            <w:r>
              <w:t>Broker and storage encrypted with managed rotation</w:t>
            </w:r>
          </w:p>
        </w:tc>
      </w:tr>
      <w:tr>
        <w:tc>
          <w:tcPr>
            <w:tcW w:type="dxa" w:w="3312"/>
            <w:tcMar>
              <w:top w:w="110" w:type="dxa"/>
              <w:start w:w="110" w:type="dxa"/>
              <w:bottom w:w="110" w:type="dxa"/>
              <w:end w:w="110" w:type="dxa"/>
            </w:tcMar>
          </w:tcPr>
          <w:p>
            <w:r>
              <w:t>Retention</w:t>
            </w:r>
          </w:p>
        </w:tc>
        <w:tc>
          <w:tcPr>
            <w:tcW w:type="dxa" w:w="3312"/>
            <w:tcMar>
              <w:top w:w="110" w:type="dxa"/>
              <w:start w:w="110" w:type="dxa"/>
              <w:bottom w:w="110" w:type="dxa"/>
              <w:end w:w="110" w:type="dxa"/>
            </w:tcMar>
          </w:tcPr>
          <w:p>
            <w:r>
              <w:t>How long is payload retained?</w:t>
            </w:r>
          </w:p>
        </w:tc>
        <w:tc>
          <w:tcPr>
            <w:tcW w:type="dxa" w:w="3312"/>
            <w:tcMar>
              <w:top w:w="110" w:type="dxa"/>
              <w:start w:w="110" w:type="dxa"/>
              <w:bottom w:w="110" w:type="dxa"/>
              <w:end w:w="110" w:type="dxa"/>
            </w:tcMar>
          </w:tcPr>
          <w:p>
            <w:r>
              <w:t>Clinical data policy differs from telemetry</w:t>
            </w:r>
          </w:p>
        </w:tc>
      </w:tr>
      <w:tr>
        <w:tc>
          <w:tcPr>
            <w:tcW w:type="dxa" w:w="3312"/>
            <w:tcMar>
              <w:top w:w="110" w:type="dxa"/>
              <w:start w:w="110" w:type="dxa"/>
              <w:bottom w:w="110" w:type="dxa"/>
              <w:end w:w="110" w:type="dxa"/>
            </w:tcMar>
          </w:tcPr>
          <w:p>
            <w:r>
              <w:t>Audit</w:t>
            </w:r>
          </w:p>
        </w:tc>
        <w:tc>
          <w:tcPr>
            <w:tcW w:type="dxa" w:w="3312"/>
            <w:tcMar>
              <w:top w:w="110" w:type="dxa"/>
              <w:start w:w="110" w:type="dxa"/>
              <w:bottom w:w="110" w:type="dxa"/>
              <w:end w:w="110" w:type="dxa"/>
            </w:tcMar>
          </w:tcPr>
          <w:p>
            <w:r>
              <w:t>Who read/published what?</w:t>
            </w:r>
          </w:p>
        </w:tc>
        <w:tc>
          <w:tcPr>
            <w:tcW w:type="dxa" w:w="3312"/>
            <w:tcMar>
              <w:top w:w="110" w:type="dxa"/>
              <w:start w:w="110" w:type="dxa"/>
              <w:bottom w:w="110" w:type="dxa"/>
              <w:end w:w="110" w:type="dxa"/>
            </w:tcMar>
          </w:tcPr>
          <w:p>
            <w:r>
              <w:t>Administrative and data-access audit trails</w:t>
            </w:r>
          </w:p>
        </w:tc>
      </w:tr>
      <w:tr>
        <w:tc>
          <w:tcPr>
            <w:tcW w:type="dxa" w:w="3312"/>
            <w:tcMar>
              <w:top w:w="110" w:type="dxa"/>
              <w:start w:w="110" w:type="dxa"/>
              <w:bottom w:w="110" w:type="dxa"/>
              <w:end w:w="110" w:type="dxa"/>
            </w:tcMar>
          </w:tcPr>
          <w:p>
            <w:r>
              <w:t>Schema governance</w:t>
            </w:r>
          </w:p>
        </w:tc>
        <w:tc>
          <w:tcPr>
            <w:tcW w:type="dxa" w:w="3312"/>
            <w:tcMar>
              <w:top w:w="110" w:type="dxa"/>
              <w:start w:w="110" w:type="dxa"/>
              <w:bottom w:w="110" w:type="dxa"/>
              <w:end w:w="110" w:type="dxa"/>
            </w:tcMar>
          </w:tcPr>
          <w:p>
            <w:r>
              <w:t>Who approves compatibility?</w:t>
            </w:r>
          </w:p>
        </w:tc>
        <w:tc>
          <w:tcPr>
            <w:tcW w:type="dxa" w:w="3312"/>
            <w:tcMar>
              <w:top w:w="110" w:type="dxa"/>
              <w:start w:w="110" w:type="dxa"/>
              <w:bottom w:w="110" w:type="dxa"/>
              <w:end w:w="110" w:type="dxa"/>
            </w:tcMar>
          </w:tcPr>
          <w:p>
            <w:r>
              <w:t>Domain owner + automated registry checks</w:t>
            </w:r>
          </w:p>
        </w:tc>
      </w:tr>
    </w:tbl>
    <w:p>
      <w:pPr>
        <w:pStyle w:val="Heading1"/>
      </w:pPr>
      <w:r>
        <w:t>16. Observability and Operational Design</w:t>
      </w:r>
    </w:p>
    <w:p>
      <w:r>
        <w:t>A successful producer response does not prove that consumers completed the business workflow. Observability must expose the age and position of work across the pipeline.</w:t>
      </w:r>
    </w:p>
    <w:p>
      <w:pPr>
        <w:pStyle w:val="Heading2"/>
      </w:pPr>
      <w:r>
        <w:t>16.1 Essential Metrics</w:t>
      </w:r>
    </w:p>
    <w:p>
      <w:pPr>
        <w:pStyle w:val="ListBullet"/>
      </w:pPr>
      <w:r>
        <w:t>Publish success/failure rate and latency</w:t>
      </w:r>
    </w:p>
    <w:p>
      <w:pPr>
        <w:pStyle w:val="ListBullet"/>
      </w:pPr>
      <w:r>
        <w:t>Consumer lag by group and partition</w:t>
      </w:r>
    </w:p>
    <w:p>
      <w:pPr>
        <w:pStyle w:val="ListBullet"/>
      </w:pPr>
      <w:r>
        <w:t>Oldest unprocessed message age</w:t>
      </w:r>
    </w:p>
    <w:p>
      <w:pPr>
        <w:pStyle w:val="ListBullet"/>
      </w:pPr>
      <w:r>
        <w:t>Processing latency from occurredAt to completion</w:t>
      </w:r>
    </w:p>
    <w:p>
      <w:pPr>
        <w:pStyle w:val="ListBullet"/>
      </w:pPr>
      <w:r>
        <w:t>Retry and dead-letter rate</w:t>
      </w:r>
    </w:p>
    <w:p>
      <w:pPr>
        <w:pStyle w:val="ListBullet"/>
      </w:pPr>
      <w:r>
        <w:t>Duplicate detection rate</w:t>
      </w:r>
    </w:p>
    <w:p>
      <w:pPr>
        <w:pStyle w:val="ListBullet"/>
      </w:pPr>
      <w:r>
        <w:t>Outbox backlog and relay delay</w:t>
      </w:r>
    </w:p>
    <w:p>
      <w:pPr>
        <w:pStyle w:val="ListBullet"/>
      </w:pPr>
      <w:r>
        <w:t>Workflow state duration and timeout count</w:t>
      </w:r>
    </w:p>
    <w:p>
      <w:pPr>
        <w:pStyle w:val="ListBullet"/>
      </w:pPr>
      <w:r>
        <w:t>Reconciliation mismatch count</w:t>
      </w:r>
    </w:p>
    <w:p>
      <w:pPr>
        <w:pStyle w:val="ListBullet"/>
      </w:pPr>
      <w:r>
        <w:t>Payload size and broker throughput</w:t>
      </w:r>
    </w:p>
    <w:p>
      <w:pPr>
        <w:pStyle w:val="Heading2"/>
      </w:pPr>
      <w:r>
        <w:t>16.2 Trace Context</w:t>
      </w:r>
    </w:p>
    <w:p>
      <w:r>
        <w:t>Propagate traceId, correlationId, and causationId, but do not assume one long synchronous trace remains open for a multi-day workflow. Use linked spans and business identifiers so operators can reconstruct the causal chain.</w:t>
      </w:r>
    </w:p>
    <w:p>
      <w:pPr>
        <w:pStyle w:val="Heading1"/>
      </w:pPr>
      <w:r>
        <w:t>17. Performance, Scale, and Cost</w:t>
      </w:r>
    </w:p>
    <w:p>
      <w:r>
        <w:t>Event-driven systems can absorb bursts and isolate consumers, but they are not automatically cheaper. Cost includes broker storage, network replication, schema infrastructure, consumer compute, replay capacity, observability, and operational expertise.</w:t>
      </w:r>
    </w:p>
    <w:tbl>
      <w:tblPr>
        <w:tblW w:type="auto" w:w="0"/>
        <w:jc w:val="center"/>
        <w:tblLook w:firstColumn="1" w:firstRow="1" w:lastColumn="0" w:lastRow="0" w:noHBand="0" w:noVBand="1" w:val="04A0"/>
      </w:tblPr>
      <w:tblGrid>
        <w:gridCol w:w="2484"/>
        <w:gridCol w:w="2484"/>
        <w:gridCol w:w="2484"/>
        <w:gridCol w:w="2484"/>
      </w:tblGrid>
      <w:tr>
        <w:tc>
          <w:tcPr>
            <w:tcW w:type="dxa" w:w="2484"/>
            <w:shd w:fill="D9EAF7"/>
            <w:tcMar>
              <w:top w:w="110" w:type="dxa"/>
              <w:start w:w="110" w:type="dxa"/>
              <w:bottom w:w="110" w:type="dxa"/>
              <w:end w:w="110" w:type="dxa"/>
            </w:tcMar>
          </w:tcPr>
          <w:p>
            <w:r>
              <w:t>Scale factor</w:t>
            </w:r>
          </w:p>
        </w:tc>
        <w:tc>
          <w:tcPr>
            <w:tcW w:type="dxa" w:w="2484"/>
            <w:shd w:fill="D9EAF7"/>
            <w:tcMar>
              <w:top w:w="110" w:type="dxa"/>
              <w:start w:w="110" w:type="dxa"/>
              <w:bottom w:w="110" w:type="dxa"/>
              <w:end w:w="110" w:type="dxa"/>
            </w:tcMar>
          </w:tcPr>
          <w:p>
            <w:r>
              <w:t>Design question</w:t>
            </w:r>
          </w:p>
        </w:tc>
        <w:tc>
          <w:tcPr>
            <w:tcW w:type="dxa" w:w="2484"/>
            <w:shd w:fill="D9EAF7"/>
            <w:tcMar>
              <w:top w:w="110" w:type="dxa"/>
              <w:start w:w="110" w:type="dxa"/>
              <w:bottom w:w="110" w:type="dxa"/>
              <w:end w:w="110" w:type="dxa"/>
            </w:tcMar>
          </w:tcPr>
          <w:p>
            <w:r>
              <w:t>Typical risk</w:t>
            </w:r>
          </w:p>
        </w:tc>
        <w:tc>
          <w:tcPr>
            <w:tcW w:type="dxa" w:w="2484"/>
            <w:shd w:fill="D9EAF7"/>
            <w:tcMar>
              <w:top w:w="110" w:type="dxa"/>
              <w:start w:w="110" w:type="dxa"/>
              <w:bottom w:w="110" w:type="dxa"/>
              <w:end w:w="110" w:type="dxa"/>
            </w:tcMar>
          </w:tcPr>
          <w:p>
            <w:r>
              <w:t>Response</w:t>
            </w:r>
          </w:p>
        </w:tc>
      </w:tr>
      <w:tr>
        <w:tc>
          <w:tcPr>
            <w:tcW w:type="dxa" w:w="2484"/>
            <w:tcMar>
              <w:top w:w="110" w:type="dxa"/>
              <w:start w:w="110" w:type="dxa"/>
              <w:bottom w:w="110" w:type="dxa"/>
              <w:end w:w="110" w:type="dxa"/>
            </w:tcMar>
          </w:tcPr>
          <w:p>
            <w:r>
              <w:t>Message rate</w:t>
            </w:r>
          </w:p>
        </w:tc>
        <w:tc>
          <w:tcPr>
            <w:tcW w:type="dxa" w:w="2484"/>
            <w:tcMar>
              <w:top w:w="110" w:type="dxa"/>
              <w:start w:w="110" w:type="dxa"/>
              <w:bottom w:w="110" w:type="dxa"/>
              <w:end w:w="110" w:type="dxa"/>
            </w:tcMar>
          </w:tcPr>
          <w:p>
            <w:r>
              <w:t>Average and peak events/sec?</w:t>
            </w:r>
          </w:p>
        </w:tc>
        <w:tc>
          <w:tcPr>
            <w:tcW w:type="dxa" w:w="2484"/>
            <w:tcMar>
              <w:top w:w="110" w:type="dxa"/>
              <w:start w:w="110" w:type="dxa"/>
              <w:bottom w:w="110" w:type="dxa"/>
              <w:end w:w="110" w:type="dxa"/>
            </w:tcMar>
          </w:tcPr>
          <w:p>
            <w:r>
              <w:t>Broker/consumer saturation</w:t>
            </w:r>
          </w:p>
        </w:tc>
        <w:tc>
          <w:tcPr>
            <w:tcW w:type="dxa" w:w="2484"/>
            <w:tcMar>
              <w:top w:w="110" w:type="dxa"/>
              <w:start w:w="110" w:type="dxa"/>
              <w:bottom w:w="110" w:type="dxa"/>
              <w:end w:w="110" w:type="dxa"/>
            </w:tcMar>
          </w:tcPr>
          <w:p>
            <w:r>
              <w:t>Partitioning and capacity tests</w:t>
            </w:r>
          </w:p>
        </w:tc>
      </w:tr>
      <w:tr>
        <w:tc>
          <w:tcPr>
            <w:tcW w:type="dxa" w:w="2484"/>
            <w:tcMar>
              <w:top w:w="110" w:type="dxa"/>
              <w:start w:w="110" w:type="dxa"/>
              <w:bottom w:w="110" w:type="dxa"/>
              <w:end w:w="110" w:type="dxa"/>
            </w:tcMar>
          </w:tcPr>
          <w:p>
            <w:r>
              <w:t>Payload size</w:t>
            </w:r>
          </w:p>
        </w:tc>
        <w:tc>
          <w:tcPr>
            <w:tcW w:type="dxa" w:w="2484"/>
            <w:tcMar>
              <w:top w:w="110" w:type="dxa"/>
              <w:start w:w="110" w:type="dxa"/>
              <w:bottom w:w="110" w:type="dxa"/>
              <w:end w:w="110" w:type="dxa"/>
            </w:tcMar>
          </w:tcPr>
          <w:p>
            <w:r>
              <w:t>Bytes/event and retention?</w:t>
            </w:r>
          </w:p>
        </w:tc>
        <w:tc>
          <w:tcPr>
            <w:tcW w:type="dxa" w:w="2484"/>
            <w:tcMar>
              <w:top w:w="110" w:type="dxa"/>
              <w:start w:w="110" w:type="dxa"/>
              <w:bottom w:w="110" w:type="dxa"/>
              <w:end w:w="110" w:type="dxa"/>
            </w:tcMar>
          </w:tcPr>
          <w:p>
            <w:r>
              <w:t>Storage/network cost</w:t>
            </w:r>
          </w:p>
        </w:tc>
        <w:tc>
          <w:tcPr>
            <w:tcW w:type="dxa" w:w="2484"/>
            <w:tcMar>
              <w:top w:w="110" w:type="dxa"/>
              <w:start w:w="110" w:type="dxa"/>
              <w:bottom w:w="110" w:type="dxa"/>
              <w:end w:w="110" w:type="dxa"/>
            </w:tcMar>
          </w:tcPr>
          <w:p>
            <w:r>
              <w:t>Minimize payload, compress carefully</w:t>
            </w:r>
          </w:p>
        </w:tc>
      </w:tr>
      <w:tr>
        <w:tc>
          <w:tcPr>
            <w:tcW w:type="dxa" w:w="2484"/>
            <w:tcMar>
              <w:top w:w="110" w:type="dxa"/>
              <w:start w:w="110" w:type="dxa"/>
              <w:bottom w:w="110" w:type="dxa"/>
              <w:end w:w="110" w:type="dxa"/>
            </w:tcMar>
          </w:tcPr>
          <w:p>
            <w:r>
              <w:t>Fan-out</w:t>
            </w:r>
          </w:p>
        </w:tc>
        <w:tc>
          <w:tcPr>
            <w:tcW w:type="dxa" w:w="2484"/>
            <w:tcMar>
              <w:top w:w="110" w:type="dxa"/>
              <w:start w:w="110" w:type="dxa"/>
              <w:bottom w:w="110" w:type="dxa"/>
              <w:end w:w="110" w:type="dxa"/>
            </w:tcMar>
          </w:tcPr>
          <w:p>
            <w:r>
              <w:t>How many consumer groups?</w:t>
            </w:r>
          </w:p>
        </w:tc>
        <w:tc>
          <w:tcPr>
            <w:tcW w:type="dxa" w:w="2484"/>
            <w:tcMar>
              <w:top w:w="110" w:type="dxa"/>
              <w:start w:w="110" w:type="dxa"/>
              <w:bottom w:w="110" w:type="dxa"/>
              <w:end w:w="110" w:type="dxa"/>
            </w:tcMar>
          </w:tcPr>
          <w:p>
            <w:r>
              <w:t>Multiplied read/compute cost</w:t>
            </w:r>
          </w:p>
        </w:tc>
        <w:tc>
          <w:tcPr>
            <w:tcW w:type="dxa" w:w="2484"/>
            <w:tcMar>
              <w:top w:w="110" w:type="dxa"/>
              <w:start w:w="110" w:type="dxa"/>
              <w:bottom w:w="110" w:type="dxa"/>
              <w:end w:w="110" w:type="dxa"/>
            </w:tcMar>
          </w:tcPr>
          <w:p>
            <w:r>
              <w:t>Domain streams and lifecycle governance</w:t>
            </w:r>
          </w:p>
        </w:tc>
      </w:tr>
      <w:tr>
        <w:tc>
          <w:tcPr>
            <w:tcW w:type="dxa" w:w="2484"/>
            <w:tcMar>
              <w:top w:w="110" w:type="dxa"/>
              <w:start w:w="110" w:type="dxa"/>
              <w:bottom w:w="110" w:type="dxa"/>
              <w:end w:w="110" w:type="dxa"/>
            </w:tcMar>
          </w:tcPr>
          <w:p>
            <w:r>
              <w:t>Skew</w:t>
            </w:r>
          </w:p>
        </w:tc>
        <w:tc>
          <w:tcPr>
            <w:tcW w:type="dxa" w:w="2484"/>
            <w:tcMar>
              <w:top w:w="110" w:type="dxa"/>
              <w:start w:w="110" w:type="dxa"/>
              <w:bottom w:w="110" w:type="dxa"/>
              <w:end w:w="110" w:type="dxa"/>
            </w:tcMar>
          </w:tcPr>
          <w:p>
            <w:r>
              <w:t>Are keys evenly distributed?</w:t>
            </w:r>
          </w:p>
        </w:tc>
        <w:tc>
          <w:tcPr>
            <w:tcW w:type="dxa" w:w="2484"/>
            <w:tcMar>
              <w:top w:w="110" w:type="dxa"/>
              <w:start w:w="110" w:type="dxa"/>
              <w:bottom w:w="110" w:type="dxa"/>
              <w:end w:w="110" w:type="dxa"/>
            </w:tcMar>
          </w:tcPr>
          <w:p>
            <w:r>
              <w:t>Hot partition</w:t>
            </w:r>
          </w:p>
        </w:tc>
        <w:tc>
          <w:tcPr>
            <w:tcW w:type="dxa" w:w="2484"/>
            <w:tcMar>
              <w:top w:w="110" w:type="dxa"/>
              <w:start w:w="110" w:type="dxa"/>
              <w:bottom w:w="110" w:type="dxa"/>
              <w:end w:w="110" w:type="dxa"/>
            </w:tcMar>
          </w:tcPr>
          <w:p>
            <w:r>
              <w:t>Better key or split aggregate strategy</w:t>
            </w:r>
          </w:p>
        </w:tc>
      </w:tr>
      <w:tr>
        <w:tc>
          <w:tcPr>
            <w:tcW w:type="dxa" w:w="2484"/>
            <w:tcMar>
              <w:top w:w="110" w:type="dxa"/>
              <w:start w:w="110" w:type="dxa"/>
              <w:bottom w:w="110" w:type="dxa"/>
              <w:end w:w="110" w:type="dxa"/>
            </w:tcMar>
          </w:tcPr>
          <w:p>
            <w:r>
              <w:t>Replay</w:t>
            </w:r>
          </w:p>
        </w:tc>
        <w:tc>
          <w:tcPr>
            <w:tcW w:type="dxa" w:w="2484"/>
            <w:tcMar>
              <w:top w:w="110" w:type="dxa"/>
              <w:start w:w="110" w:type="dxa"/>
              <w:bottom w:w="110" w:type="dxa"/>
              <w:end w:w="110" w:type="dxa"/>
            </w:tcMar>
          </w:tcPr>
          <w:p>
            <w:r>
              <w:t>Can full history be replayed safely?</w:t>
            </w:r>
          </w:p>
        </w:tc>
        <w:tc>
          <w:tcPr>
            <w:tcW w:type="dxa" w:w="2484"/>
            <w:tcMar>
              <w:top w:w="110" w:type="dxa"/>
              <w:start w:w="110" w:type="dxa"/>
              <w:bottom w:w="110" w:type="dxa"/>
              <w:end w:w="110" w:type="dxa"/>
            </w:tcMar>
          </w:tcPr>
          <w:p>
            <w:r>
              <w:t>Live traffic starvation</w:t>
            </w:r>
          </w:p>
        </w:tc>
        <w:tc>
          <w:tcPr>
            <w:tcW w:type="dxa" w:w="2484"/>
            <w:tcMar>
              <w:top w:w="110" w:type="dxa"/>
              <w:start w:w="110" w:type="dxa"/>
              <w:bottom w:w="110" w:type="dxa"/>
              <w:end w:w="110" w:type="dxa"/>
            </w:tcMar>
          </w:tcPr>
          <w:p>
            <w:r>
              <w:t>Dedicated quotas and throttling</w:t>
            </w:r>
          </w:p>
        </w:tc>
      </w:tr>
      <w:tr>
        <w:tc>
          <w:tcPr>
            <w:tcW w:type="dxa" w:w="2484"/>
            <w:tcMar>
              <w:top w:w="110" w:type="dxa"/>
              <w:start w:w="110" w:type="dxa"/>
              <w:bottom w:w="110" w:type="dxa"/>
              <w:end w:w="110" w:type="dxa"/>
            </w:tcMar>
          </w:tcPr>
          <w:p>
            <w:r>
              <w:t>Cross-region</w:t>
            </w:r>
          </w:p>
        </w:tc>
        <w:tc>
          <w:tcPr>
            <w:tcW w:type="dxa" w:w="2484"/>
            <w:tcMar>
              <w:top w:w="110" w:type="dxa"/>
              <w:start w:w="110" w:type="dxa"/>
              <w:bottom w:w="110" w:type="dxa"/>
              <w:end w:w="110" w:type="dxa"/>
            </w:tcMar>
          </w:tcPr>
          <w:p>
            <w:r>
              <w:t>Where must events be available?</w:t>
            </w:r>
          </w:p>
        </w:tc>
        <w:tc>
          <w:tcPr>
            <w:tcW w:type="dxa" w:w="2484"/>
            <w:tcMar>
              <w:top w:w="110" w:type="dxa"/>
              <w:start w:w="110" w:type="dxa"/>
              <w:bottom w:w="110" w:type="dxa"/>
              <w:end w:w="110" w:type="dxa"/>
            </w:tcMar>
          </w:tcPr>
          <w:p>
            <w:r>
              <w:t>Latency, duplication, residency</w:t>
            </w:r>
          </w:p>
        </w:tc>
        <w:tc>
          <w:tcPr>
            <w:tcW w:type="dxa" w:w="2484"/>
            <w:tcMar>
              <w:top w:w="110" w:type="dxa"/>
              <w:start w:w="110" w:type="dxa"/>
              <w:bottom w:w="110" w:type="dxa"/>
              <w:end w:w="110" w:type="dxa"/>
            </w:tcMar>
          </w:tcPr>
          <w:p>
            <w:r>
              <w:t>Explicit replication and ownership</w:t>
            </w:r>
          </w:p>
        </w:tc>
      </w:tr>
    </w:tbl>
    <w:p>
      <w:pPr>
        <w:pStyle w:val="Heading1"/>
      </w:pPr>
      <w:r>
        <w:t>18. Common Failure Patterns</w:t>
      </w:r>
    </w:p>
    <w:tbl>
      <w:tblPr>
        <w:tblW w:type="auto" w:w="0"/>
        <w:jc w:val="center"/>
        <w:tblLook w:firstColumn="1" w:firstRow="1" w:lastColumn="0" w:lastRow="0" w:noHBand="0" w:noVBand="1" w:val="04A0"/>
      </w:tblPr>
      <w:tblGrid>
        <w:gridCol w:w="3312"/>
        <w:gridCol w:w="3312"/>
        <w:gridCol w:w="3312"/>
      </w:tblGrid>
      <w:tr>
        <w:trPr>
          <w:tblHeader w:val="true"/>
        </w:trPr>
        <w:tc>
          <w:tcPr>
            <w:tcW w:type="dxa" w:w="3312"/>
            <w:shd w:fill="D9EAF7"/>
            <w:tcMar>
              <w:top w:w="110" w:type="dxa"/>
              <w:start w:w="110" w:type="dxa"/>
              <w:bottom w:w="110" w:type="dxa"/>
              <w:end w:w="110" w:type="dxa"/>
            </w:tcMar>
          </w:tcPr>
          <w:p>
            <w:r>
              <w:t>Failure pattern</w:t>
            </w:r>
          </w:p>
        </w:tc>
        <w:tc>
          <w:tcPr>
            <w:tcW w:type="dxa" w:w="3312"/>
            <w:shd w:fill="D9EAF7"/>
            <w:tcMar>
              <w:top w:w="110" w:type="dxa"/>
              <w:start w:w="110" w:type="dxa"/>
              <w:bottom w:w="110" w:type="dxa"/>
              <w:end w:w="110" w:type="dxa"/>
            </w:tcMar>
          </w:tcPr>
          <w:p>
            <w:r>
              <w:t>What goes wrong</w:t>
            </w:r>
          </w:p>
        </w:tc>
        <w:tc>
          <w:tcPr>
            <w:tcW w:type="dxa" w:w="3312"/>
            <w:shd w:fill="D9EAF7"/>
            <w:tcMar>
              <w:top w:w="110" w:type="dxa"/>
              <w:start w:w="110" w:type="dxa"/>
              <w:bottom w:w="110" w:type="dxa"/>
              <w:end w:w="110" w:type="dxa"/>
            </w:tcMar>
          </w:tcPr>
          <w:p>
            <w:r>
              <w:t>Correction</w:t>
            </w:r>
          </w:p>
        </w:tc>
      </w:tr>
      <w:tr>
        <w:tc>
          <w:tcPr>
            <w:tcW w:type="dxa" w:w="3312"/>
            <w:tcMar>
              <w:top w:w="110" w:type="dxa"/>
              <w:start w:w="110" w:type="dxa"/>
              <w:bottom w:w="110" w:type="dxa"/>
              <w:end w:w="110" w:type="dxa"/>
            </w:tcMar>
          </w:tcPr>
          <w:p>
            <w:r>
              <w:t>Event soup</w:t>
            </w:r>
          </w:p>
        </w:tc>
        <w:tc>
          <w:tcPr>
            <w:tcW w:type="dxa" w:w="3312"/>
            <w:tcMar>
              <w:top w:w="110" w:type="dxa"/>
              <w:start w:w="110" w:type="dxa"/>
              <w:bottom w:w="110" w:type="dxa"/>
              <w:end w:w="110" w:type="dxa"/>
            </w:tcMar>
          </w:tcPr>
          <w:p>
            <w:r>
              <w:t>Every internal change is published without ownership or purpose.</w:t>
            </w:r>
          </w:p>
        </w:tc>
        <w:tc>
          <w:tcPr>
            <w:tcW w:type="dxa" w:w="3312"/>
            <w:tcMar>
              <w:top w:w="110" w:type="dxa"/>
              <w:start w:w="110" w:type="dxa"/>
              <w:bottom w:w="110" w:type="dxa"/>
              <w:end w:w="110" w:type="dxa"/>
            </w:tcMar>
          </w:tcPr>
          <w:p>
            <w:r>
              <w:t>Define domain events and approved consumers.</w:t>
            </w:r>
          </w:p>
        </w:tc>
      </w:tr>
      <w:tr>
        <w:tc>
          <w:tcPr>
            <w:tcW w:type="dxa" w:w="3312"/>
            <w:tcMar>
              <w:top w:w="110" w:type="dxa"/>
              <w:start w:w="110" w:type="dxa"/>
              <w:bottom w:w="110" w:type="dxa"/>
              <w:end w:w="110" w:type="dxa"/>
            </w:tcMar>
          </w:tcPr>
          <w:p>
            <w:r>
              <w:t>RPC over broker</w:t>
            </w:r>
          </w:p>
        </w:tc>
        <w:tc>
          <w:tcPr>
            <w:tcW w:type="dxa" w:w="3312"/>
            <w:tcMar>
              <w:top w:w="110" w:type="dxa"/>
              <w:start w:w="110" w:type="dxa"/>
              <w:bottom w:w="110" w:type="dxa"/>
              <w:end w:w="110" w:type="dxa"/>
            </w:tcMar>
          </w:tcPr>
          <w:p>
            <w:r>
              <w:t>Commands wait for reply topics for ordinary synchronous methods.</w:t>
            </w:r>
          </w:p>
        </w:tc>
        <w:tc>
          <w:tcPr>
            <w:tcW w:type="dxa" w:w="3312"/>
            <w:tcMar>
              <w:top w:w="110" w:type="dxa"/>
              <w:start w:w="110" w:type="dxa"/>
              <w:bottom w:w="110" w:type="dxa"/>
              <w:end w:w="110" w:type="dxa"/>
            </w:tcMar>
          </w:tcPr>
          <w:p>
            <w:r>
              <w:t>Use REST/gRPC unless temporal decoupling is necessary.</w:t>
            </w:r>
          </w:p>
        </w:tc>
      </w:tr>
      <w:tr>
        <w:tc>
          <w:tcPr>
            <w:tcW w:type="dxa" w:w="3312"/>
            <w:tcMar>
              <w:top w:w="110" w:type="dxa"/>
              <w:start w:w="110" w:type="dxa"/>
              <w:bottom w:w="110" w:type="dxa"/>
              <w:end w:w="110" w:type="dxa"/>
            </w:tcMar>
          </w:tcPr>
          <w:p>
            <w:r>
              <w:t>Shared mutable event model</w:t>
            </w:r>
          </w:p>
        </w:tc>
        <w:tc>
          <w:tcPr>
            <w:tcW w:type="dxa" w:w="3312"/>
            <w:tcMar>
              <w:top w:w="110" w:type="dxa"/>
              <w:start w:w="110" w:type="dxa"/>
              <w:bottom w:w="110" w:type="dxa"/>
              <w:end w:w="110" w:type="dxa"/>
            </w:tcMar>
          </w:tcPr>
          <w:p>
            <w:r>
              <w:t>Many services publish the same event type.</w:t>
            </w:r>
          </w:p>
        </w:tc>
        <w:tc>
          <w:tcPr>
            <w:tcW w:type="dxa" w:w="3312"/>
            <w:tcMar>
              <w:top w:w="110" w:type="dxa"/>
              <w:start w:w="110" w:type="dxa"/>
              <w:bottom w:w="110" w:type="dxa"/>
              <w:end w:w="110" w:type="dxa"/>
            </w:tcMar>
          </w:tcPr>
          <w:p>
            <w:r>
              <w:t>One authoritative owner per business fact.</w:t>
            </w:r>
          </w:p>
        </w:tc>
      </w:tr>
      <w:tr>
        <w:tc>
          <w:tcPr>
            <w:tcW w:type="dxa" w:w="3312"/>
            <w:tcMar>
              <w:top w:w="110" w:type="dxa"/>
              <w:start w:w="110" w:type="dxa"/>
              <w:bottom w:w="110" w:type="dxa"/>
              <w:end w:w="110" w:type="dxa"/>
            </w:tcMar>
          </w:tcPr>
          <w:p>
            <w:r>
              <w:t>No idempotency</w:t>
            </w:r>
          </w:p>
        </w:tc>
        <w:tc>
          <w:tcPr>
            <w:tcW w:type="dxa" w:w="3312"/>
            <w:tcMar>
              <w:top w:w="110" w:type="dxa"/>
              <w:start w:w="110" w:type="dxa"/>
              <w:bottom w:w="110" w:type="dxa"/>
              <w:end w:w="110" w:type="dxa"/>
            </w:tcMar>
          </w:tcPr>
          <w:p>
            <w:r>
              <w:t>Duplicate delivery creates duplicate business effects.</w:t>
            </w:r>
          </w:p>
        </w:tc>
        <w:tc>
          <w:tcPr>
            <w:tcW w:type="dxa" w:w="3312"/>
            <w:tcMar>
              <w:top w:w="110" w:type="dxa"/>
              <w:start w:w="110" w:type="dxa"/>
              <w:bottom w:w="110" w:type="dxa"/>
              <w:end w:w="110" w:type="dxa"/>
            </w:tcMar>
          </w:tcPr>
          <w:p>
            <w:r>
              <w:t>Atomic dedupe plus business uniqueness constraints.</w:t>
            </w:r>
          </w:p>
        </w:tc>
      </w:tr>
      <w:tr>
        <w:tc>
          <w:tcPr>
            <w:tcW w:type="dxa" w:w="3312"/>
            <w:tcMar>
              <w:top w:w="110" w:type="dxa"/>
              <w:start w:w="110" w:type="dxa"/>
              <w:bottom w:w="110" w:type="dxa"/>
              <w:end w:w="110" w:type="dxa"/>
            </w:tcMar>
          </w:tcPr>
          <w:p>
            <w:r>
              <w:t>Infinite retry</w:t>
            </w:r>
          </w:p>
        </w:tc>
        <w:tc>
          <w:tcPr>
            <w:tcW w:type="dxa" w:w="3312"/>
            <w:tcMar>
              <w:top w:w="110" w:type="dxa"/>
              <w:start w:w="110" w:type="dxa"/>
              <w:bottom w:w="110" w:type="dxa"/>
              <w:end w:w="110" w:type="dxa"/>
            </w:tcMar>
          </w:tcPr>
          <w:p>
            <w:r>
              <w:t>Poison message blocks partition or burns compute.</w:t>
            </w:r>
          </w:p>
        </w:tc>
        <w:tc>
          <w:tcPr>
            <w:tcW w:type="dxa" w:w="3312"/>
            <w:tcMar>
              <w:top w:w="110" w:type="dxa"/>
              <w:start w:w="110" w:type="dxa"/>
              <w:bottom w:w="110" w:type="dxa"/>
              <w:end w:w="110" w:type="dxa"/>
            </w:tcMar>
          </w:tcPr>
          <w:p>
            <w:r>
              <w:t>Classify failures, bound retries, quarantine.</w:t>
            </w:r>
          </w:p>
        </w:tc>
      </w:tr>
      <w:tr>
        <w:tc>
          <w:tcPr>
            <w:tcW w:type="dxa" w:w="3312"/>
            <w:tcMar>
              <w:top w:w="110" w:type="dxa"/>
              <w:start w:w="110" w:type="dxa"/>
              <w:bottom w:w="110" w:type="dxa"/>
              <w:end w:w="110" w:type="dxa"/>
            </w:tcMar>
          </w:tcPr>
          <w:p>
            <w:r>
              <w:t>DLQ without ownership</w:t>
            </w:r>
          </w:p>
        </w:tc>
        <w:tc>
          <w:tcPr>
            <w:tcW w:type="dxa" w:w="3312"/>
            <w:tcMar>
              <w:top w:w="110" w:type="dxa"/>
              <w:start w:w="110" w:type="dxa"/>
              <w:bottom w:w="110" w:type="dxa"/>
              <w:end w:w="110" w:type="dxa"/>
            </w:tcMar>
          </w:tcPr>
          <w:p>
            <w:r>
              <w:t>Messages accumulate with no repair process.</w:t>
            </w:r>
          </w:p>
        </w:tc>
        <w:tc>
          <w:tcPr>
            <w:tcW w:type="dxa" w:w="3312"/>
            <w:tcMar>
              <w:top w:w="110" w:type="dxa"/>
              <w:start w:w="110" w:type="dxa"/>
              <w:bottom w:w="110" w:type="dxa"/>
              <w:end w:w="110" w:type="dxa"/>
            </w:tcMar>
          </w:tcPr>
          <w:p>
            <w:r>
              <w:t>Operational owner, alerts, redrive runbook.</w:t>
            </w:r>
          </w:p>
        </w:tc>
      </w:tr>
      <w:tr>
        <w:tc>
          <w:tcPr>
            <w:tcW w:type="dxa" w:w="3312"/>
            <w:tcMar>
              <w:top w:w="110" w:type="dxa"/>
              <w:start w:w="110" w:type="dxa"/>
              <w:bottom w:w="110" w:type="dxa"/>
              <w:end w:w="110" w:type="dxa"/>
            </w:tcMar>
          </w:tcPr>
          <w:p>
            <w:r>
              <w:t>Sensitive event broadcast</w:t>
            </w:r>
          </w:p>
        </w:tc>
        <w:tc>
          <w:tcPr>
            <w:tcW w:type="dxa" w:w="3312"/>
            <w:tcMar>
              <w:top w:w="110" w:type="dxa"/>
              <w:start w:w="110" w:type="dxa"/>
              <w:bottom w:w="110" w:type="dxa"/>
              <w:end w:w="110" w:type="dxa"/>
            </w:tcMar>
          </w:tcPr>
          <w:p>
            <w:r>
              <w:t>Payload copied to consumers that do not need it.</w:t>
            </w:r>
          </w:p>
        </w:tc>
        <w:tc>
          <w:tcPr>
            <w:tcW w:type="dxa" w:w="3312"/>
            <w:tcMar>
              <w:top w:w="110" w:type="dxa"/>
              <w:start w:w="110" w:type="dxa"/>
              <w:bottom w:w="110" w:type="dxa"/>
              <w:end w:w="110" w:type="dxa"/>
            </w:tcMar>
          </w:tcPr>
          <w:p>
            <w:r>
              <w:t>Minimize, authorize, encrypt, separate streams.</w:t>
            </w:r>
          </w:p>
        </w:tc>
      </w:tr>
      <w:tr>
        <w:tc>
          <w:tcPr>
            <w:tcW w:type="dxa" w:w="3312"/>
            <w:tcMar>
              <w:top w:w="110" w:type="dxa"/>
              <w:start w:w="110" w:type="dxa"/>
              <w:bottom w:w="110" w:type="dxa"/>
              <w:end w:w="110" w:type="dxa"/>
            </w:tcMar>
          </w:tcPr>
          <w:p>
            <w:r>
              <w:t>Implicit saga</w:t>
            </w:r>
          </w:p>
        </w:tc>
        <w:tc>
          <w:tcPr>
            <w:tcW w:type="dxa" w:w="3312"/>
            <w:tcMar>
              <w:top w:w="110" w:type="dxa"/>
              <w:start w:w="110" w:type="dxa"/>
              <w:bottom w:w="110" w:type="dxa"/>
              <w:end w:w="110" w:type="dxa"/>
            </w:tcMar>
          </w:tcPr>
          <w:p>
            <w:r>
              <w:t>Workflow exists only across handlers and dashboards.</w:t>
            </w:r>
          </w:p>
        </w:tc>
        <w:tc>
          <w:tcPr>
            <w:tcW w:type="dxa" w:w="3312"/>
            <w:tcMar>
              <w:top w:w="110" w:type="dxa"/>
              <w:start w:w="110" w:type="dxa"/>
              <w:bottom w:w="110" w:type="dxa"/>
              <w:end w:w="110" w:type="dxa"/>
            </w:tcMar>
          </w:tcPr>
          <w:p>
            <w:r>
              <w:t>Use explicit state machine when complexity grows.</w:t>
            </w:r>
          </w:p>
        </w:tc>
      </w:tr>
      <w:tr>
        <w:tc>
          <w:tcPr>
            <w:tcW w:type="dxa" w:w="3312"/>
            <w:tcMar>
              <w:top w:w="110" w:type="dxa"/>
              <w:start w:w="110" w:type="dxa"/>
              <w:bottom w:w="110" w:type="dxa"/>
              <w:end w:w="110" w:type="dxa"/>
            </w:tcMar>
          </w:tcPr>
          <w:p>
            <w:r>
              <w:t>Assumed global order</w:t>
            </w:r>
          </w:p>
        </w:tc>
        <w:tc>
          <w:tcPr>
            <w:tcW w:type="dxa" w:w="3312"/>
            <w:tcMar>
              <w:top w:w="110" w:type="dxa"/>
              <w:start w:w="110" w:type="dxa"/>
              <w:bottom w:w="110" w:type="dxa"/>
              <w:end w:w="110" w:type="dxa"/>
            </w:tcMar>
          </w:tcPr>
          <w:p>
            <w:r>
              <w:t>Consumers depend on total ordering.</w:t>
            </w:r>
          </w:p>
        </w:tc>
        <w:tc>
          <w:tcPr>
            <w:tcW w:type="dxa" w:w="3312"/>
            <w:tcMar>
              <w:top w:w="110" w:type="dxa"/>
              <w:start w:w="110" w:type="dxa"/>
              <w:bottom w:w="110" w:type="dxa"/>
              <w:end w:w="110" w:type="dxa"/>
            </w:tcMar>
          </w:tcPr>
          <w:p>
            <w:r>
              <w:t>Define aggregate-level ordering and version checks.</w:t>
            </w:r>
          </w:p>
        </w:tc>
      </w:tr>
      <w:tr>
        <w:tc>
          <w:tcPr>
            <w:tcW w:type="dxa" w:w="3312"/>
            <w:tcMar>
              <w:top w:w="110" w:type="dxa"/>
              <w:start w:w="110" w:type="dxa"/>
              <w:bottom w:w="110" w:type="dxa"/>
              <w:end w:w="110" w:type="dxa"/>
            </w:tcMar>
          </w:tcPr>
          <w:p>
            <w:r>
              <w:t>Replay side effects</w:t>
            </w:r>
          </w:p>
        </w:tc>
        <w:tc>
          <w:tcPr>
            <w:tcW w:type="dxa" w:w="3312"/>
            <w:tcMar>
              <w:top w:w="110" w:type="dxa"/>
              <w:start w:w="110" w:type="dxa"/>
              <w:bottom w:w="110" w:type="dxa"/>
              <w:end w:w="110" w:type="dxa"/>
            </w:tcMar>
          </w:tcPr>
          <w:p>
            <w:r>
              <w:t>Backfill resends notifications or payments.</w:t>
            </w:r>
          </w:p>
        </w:tc>
        <w:tc>
          <w:tcPr>
            <w:tcW w:type="dxa" w:w="3312"/>
            <w:tcMar>
              <w:top w:w="110" w:type="dxa"/>
              <w:start w:w="110" w:type="dxa"/>
              <w:bottom w:w="110" w:type="dxa"/>
              <w:end w:w="110" w:type="dxa"/>
            </w:tcMar>
          </w:tcPr>
          <w:p>
            <w:r>
              <w:t>Separate projections and replay-aware effects.</w:t>
            </w:r>
          </w:p>
        </w:tc>
      </w:tr>
    </w:tbl>
    <w:p>
      <w:pPr>
        <w:pStyle w:val="Heading1"/>
      </w:pPr>
      <w:r>
        <w:t>19. Architect Decision Framework</w:t>
      </w:r>
    </w:p>
    <w:p>
      <w:r>
        <w:t>1. What business fact or requested action does this message represent?</w:t>
      </w:r>
    </w:p>
    <w:p>
      <w:r>
        <w:t>2. Who owns the command or event contract?</w:t>
      </w:r>
    </w:p>
    <w:p>
      <w:r>
        <w:t>3. Does the caller require an immediate authoritative result?</w:t>
      </w:r>
    </w:p>
    <w:p>
      <w:r>
        <w:t>4. What delivery semantic is actually guaranteed?</w:t>
      </w:r>
    </w:p>
    <w:p>
      <w:r>
        <w:t>5. What is the idempotency key and where is it enforced?</w:t>
      </w:r>
    </w:p>
    <w:p>
      <w:r>
        <w:t>6. What ordering boundary is required?</w:t>
      </w:r>
    </w:p>
    <w:p>
      <w:r>
        <w:t>7. What happens when a consumer is offline for six hours?</w:t>
      </w:r>
    </w:p>
    <w:p>
      <w:r>
        <w:t>8. What happens when the same event is delivered twice?</w:t>
      </w:r>
    </w:p>
    <w:p>
      <w:r>
        <w:t>9. What happens when event version 9 arrives before version 8?</w:t>
      </w:r>
    </w:p>
    <w:p>
      <w:r>
        <w:t>10. How are database state and event publication kept consistent?</w:t>
      </w:r>
    </w:p>
    <w:p>
      <w:r>
        <w:t>11. Which failures are retried, quarantined, compensated, or reconciled?</w:t>
      </w:r>
    </w:p>
    <w:p>
      <w:r>
        <w:t>12. Can historical data be replayed without repeating side effects?</w:t>
      </w:r>
    </w:p>
    <w:p>
      <w:r>
        <w:t>13. What sensitive data is present and who may consume it?</w:t>
      </w:r>
    </w:p>
    <w:p>
      <w:r>
        <w:t>14. How are schema compatibility and deprecation enforced?</w:t>
      </w:r>
    </w:p>
    <w:p>
      <w:r>
        <w:t>15. What metrics prove the business workflow is healthy?</w:t>
      </w:r>
    </w:p>
    <w:p>
      <w:r>
        <w:t>16. What is the operational and financial cost at peak and during replay?</w:t>
      </w:r>
    </w:p>
    <w:p>
      <w:pPr>
        <w:pStyle w:val="Heading1"/>
      </w:pPr>
      <w:r>
        <w:t>20. Architecture Exercises</w:t>
      </w:r>
    </w:p>
    <w:p>
      <w:pPr>
        <w:pStyle w:val="Heading2"/>
      </w:pPr>
      <w:r>
        <w:t>Exercise 1: Order Confirmation</w:t>
      </w:r>
    </w:p>
    <w:p>
      <w:r>
        <w:t>Design an order workflow in which payment authorization succeeds, the restaurant times out, the payment-void API is temporarily unavailable, and the notification service receives a duplicate event. Define states, commands, events, retries, compensations, and customer-facing status.</w:t>
      </w:r>
    </w:p>
    <w:p>
      <w:pPr>
        <w:pStyle w:val="Heading2"/>
      </w:pPr>
      <w:r>
        <w:t>Exercise 2: Clinical Result Alert</w:t>
      </w:r>
    </w:p>
    <w:p>
      <w:r>
        <w:t>A critical lab result must update the patient record, notify the responsible team, respect consent and organization boundaries, and provide proof of acknowledgement. Decide which steps are synchronous, which are event-driven, what is retained, and how escalation works.</w:t>
      </w:r>
    </w:p>
    <w:p>
      <w:pPr>
        <w:pStyle w:val="Heading2"/>
      </w:pPr>
      <w:r>
        <w:t>Exercise 3: Financial Settlement</w:t>
      </w:r>
    </w:p>
    <w:p>
      <w:r>
        <w:t>An external processor sends the same settlement notification three times, then sends a correction the next day. Design ledger posting, deduplication, reversal/correction events, reconciliation, and audit evidence.</w:t>
      </w:r>
    </w:p>
    <w:p>
      <w:pPr>
        <w:pStyle w:val="Heading2"/>
      </w:pPr>
      <w:r>
        <w:t>Exercise 4: Broker Outage</w:t>
      </w:r>
    </w:p>
    <w:p>
      <w:r>
        <w:t>The primary broker is unavailable for 20 minutes while REST traffic continues. Explain outbox behavior, API backpressure, storage capacity, recovery publishing, consumer lag, alerting, and whether users should be prevented from creating new work.</w:t>
      </w:r>
    </w:p>
    <w:p>
      <w:pPr>
        <w:pStyle w:val="Heading1"/>
      </w:pPr>
      <w:r>
        <w:t>21. Summary Decision Matrix</w:t>
      </w:r>
    </w:p>
    <w:tbl>
      <w:tblPr>
        <w:tblW w:type="auto" w:w="0"/>
        <w:jc w:val="center"/>
        <w:tblLook w:firstColumn="1" w:firstRow="1" w:lastColumn="0" w:lastRow="0" w:noHBand="0" w:noVBand="1" w:val="04A0"/>
      </w:tblPr>
      <w:tblGrid>
        <w:gridCol w:w="2484"/>
        <w:gridCol w:w="2484"/>
        <w:gridCol w:w="2484"/>
        <w:gridCol w:w="2484"/>
      </w:tblGrid>
      <w:tr>
        <w:tc>
          <w:tcPr>
            <w:tcW w:type="dxa" w:w="2484"/>
            <w:shd w:fill="D9EAF7"/>
            <w:tcMar>
              <w:top w:w="110" w:type="dxa"/>
              <w:start w:w="110" w:type="dxa"/>
              <w:bottom w:w="110" w:type="dxa"/>
              <w:end w:w="110" w:type="dxa"/>
            </w:tcMar>
          </w:tcPr>
          <w:p>
            <w:r>
              <w:t>Need</w:t>
            </w:r>
          </w:p>
        </w:tc>
        <w:tc>
          <w:tcPr>
            <w:tcW w:type="dxa" w:w="2484"/>
            <w:shd w:fill="D9EAF7"/>
            <w:tcMar>
              <w:top w:w="110" w:type="dxa"/>
              <w:start w:w="110" w:type="dxa"/>
              <w:bottom w:w="110" w:type="dxa"/>
              <w:end w:w="110" w:type="dxa"/>
            </w:tcMar>
          </w:tcPr>
          <w:p>
            <w:r>
              <w:t>Primary pattern</w:t>
            </w:r>
          </w:p>
        </w:tc>
        <w:tc>
          <w:tcPr>
            <w:tcW w:type="dxa" w:w="2484"/>
            <w:shd w:fill="D9EAF7"/>
            <w:tcMar>
              <w:top w:w="110" w:type="dxa"/>
              <w:start w:w="110" w:type="dxa"/>
              <w:bottom w:w="110" w:type="dxa"/>
              <w:end w:w="110" w:type="dxa"/>
            </w:tcMar>
          </w:tcPr>
          <w:p>
            <w:r>
              <w:t>Do not default to</w:t>
            </w:r>
          </w:p>
        </w:tc>
        <w:tc>
          <w:tcPr>
            <w:tcW w:type="dxa" w:w="2484"/>
            <w:shd w:fill="D9EAF7"/>
            <w:tcMar>
              <w:top w:w="110" w:type="dxa"/>
              <w:start w:w="110" w:type="dxa"/>
              <w:bottom w:w="110" w:type="dxa"/>
              <w:end w:w="110" w:type="dxa"/>
            </w:tcMar>
          </w:tcPr>
          <w:p>
            <w:r>
              <w:t>Architectural concern</w:t>
            </w:r>
          </w:p>
        </w:tc>
      </w:tr>
      <w:tr>
        <w:tc>
          <w:tcPr>
            <w:tcW w:type="dxa" w:w="2484"/>
            <w:tcMar>
              <w:top w:w="110" w:type="dxa"/>
              <w:start w:w="110" w:type="dxa"/>
              <w:bottom w:w="110" w:type="dxa"/>
              <w:end w:w="110" w:type="dxa"/>
            </w:tcMar>
          </w:tcPr>
          <w:p>
            <w:r>
              <w:t>Immediate read</w:t>
            </w:r>
          </w:p>
        </w:tc>
        <w:tc>
          <w:tcPr>
            <w:tcW w:type="dxa" w:w="2484"/>
            <w:tcMar>
              <w:top w:w="110" w:type="dxa"/>
              <w:start w:w="110" w:type="dxa"/>
              <w:bottom w:w="110" w:type="dxa"/>
              <w:end w:w="110" w:type="dxa"/>
            </w:tcMar>
          </w:tcPr>
          <w:p>
            <w:r>
              <w:t>REST/GraphQL/gRPC query</w:t>
            </w:r>
          </w:p>
        </w:tc>
        <w:tc>
          <w:tcPr>
            <w:tcW w:type="dxa" w:w="2484"/>
            <w:tcMar>
              <w:top w:w="110" w:type="dxa"/>
              <w:start w:w="110" w:type="dxa"/>
              <w:bottom w:w="110" w:type="dxa"/>
              <w:end w:w="110" w:type="dxa"/>
            </w:tcMar>
          </w:tcPr>
          <w:p>
            <w:r>
              <w:t>Event request-reply</w:t>
            </w:r>
          </w:p>
        </w:tc>
        <w:tc>
          <w:tcPr>
            <w:tcW w:type="dxa" w:w="2484"/>
            <w:tcMar>
              <w:top w:w="110" w:type="dxa"/>
              <w:start w:w="110" w:type="dxa"/>
              <w:bottom w:w="110" w:type="dxa"/>
              <w:end w:w="110" w:type="dxa"/>
            </w:tcMar>
          </w:tcPr>
          <w:p>
            <w:r>
              <w:t>Freshness and latency</w:t>
            </w:r>
          </w:p>
        </w:tc>
      </w:tr>
      <w:tr>
        <w:tc>
          <w:tcPr>
            <w:tcW w:type="dxa" w:w="2484"/>
            <w:tcMar>
              <w:top w:w="110" w:type="dxa"/>
              <w:start w:w="110" w:type="dxa"/>
              <w:bottom w:w="110" w:type="dxa"/>
              <w:end w:w="110" w:type="dxa"/>
            </w:tcMar>
          </w:tcPr>
          <w:p>
            <w:r>
              <w:t>Immediate domain decision</w:t>
            </w:r>
          </w:p>
        </w:tc>
        <w:tc>
          <w:tcPr>
            <w:tcW w:type="dxa" w:w="2484"/>
            <w:tcMar>
              <w:top w:w="110" w:type="dxa"/>
              <w:start w:w="110" w:type="dxa"/>
              <w:bottom w:w="110" w:type="dxa"/>
              <w:end w:w="110" w:type="dxa"/>
            </w:tcMar>
          </w:tcPr>
          <w:p>
            <w:r>
              <w:t>REST/gRPC command</w:t>
            </w:r>
          </w:p>
        </w:tc>
        <w:tc>
          <w:tcPr>
            <w:tcW w:type="dxa" w:w="2484"/>
            <w:tcMar>
              <w:top w:w="110" w:type="dxa"/>
              <w:start w:w="110" w:type="dxa"/>
              <w:bottom w:w="110" w:type="dxa"/>
              <w:end w:w="110" w:type="dxa"/>
            </w:tcMar>
          </w:tcPr>
          <w:p>
            <w:r>
              <w:t>Fire-and-forget event</w:t>
            </w:r>
          </w:p>
        </w:tc>
        <w:tc>
          <w:tcPr>
            <w:tcW w:type="dxa" w:w="2484"/>
            <w:tcMar>
              <w:top w:w="110" w:type="dxa"/>
              <w:start w:w="110" w:type="dxa"/>
              <w:bottom w:w="110" w:type="dxa"/>
              <w:end w:w="110" w:type="dxa"/>
            </w:tcMar>
          </w:tcPr>
          <w:p>
            <w:r>
              <w:t>Authoritative acceptance</w:t>
            </w:r>
          </w:p>
        </w:tc>
      </w:tr>
      <w:tr>
        <w:tc>
          <w:tcPr>
            <w:tcW w:type="dxa" w:w="2484"/>
            <w:tcMar>
              <w:top w:w="110" w:type="dxa"/>
              <w:start w:w="110" w:type="dxa"/>
              <w:bottom w:w="110" w:type="dxa"/>
              <w:end w:w="110" w:type="dxa"/>
            </w:tcMar>
          </w:tcPr>
          <w:p>
            <w:r>
              <w:t>Long-running job</w:t>
            </w:r>
          </w:p>
        </w:tc>
        <w:tc>
          <w:tcPr>
            <w:tcW w:type="dxa" w:w="2484"/>
            <w:tcMar>
              <w:top w:w="110" w:type="dxa"/>
              <w:start w:w="110" w:type="dxa"/>
              <w:bottom w:w="110" w:type="dxa"/>
              <w:end w:w="110" w:type="dxa"/>
            </w:tcMar>
          </w:tcPr>
          <w:p>
            <w:r>
              <w:t>202 + operation resource + queue</w:t>
            </w:r>
          </w:p>
        </w:tc>
        <w:tc>
          <w:tcPr>
            <w:tcW w:type="dxa" w:w="2484"/>
            <w:tcMar>
              <w:top w:w="110" w:type="dxa"/>
              <w:start w:w="110" w:type="dxa"/>
              <w:bottom w:w="110" w:type="dxa"/>
              <w:end w:w="110" w:type="dxa"/>
            </w:tcMar>
          </w:tcPr>
          <w:p>
            <w:r>
              <w:t>Long HTTP timeout</w:t>
            </w:r>
          </w:p>
        </w:tc>
        <w:tc>
          <w:tcPr>
            <w:tcW w:type="dxa" w:w="2484"/>
            <w:tcMar>
              <w:top w:w="110" w:type="dxa"/>
              <w:start w:w="110" w:type="dxa"/>
              <w:bottom w:w="110" w:type="dxa"/>
              <w:end w:w="110" w:type="dxa"/>
            </w:tcMar>
          </w:tcPr>
          <w:p>
            <w:r>
              <w:t>Progress and cancellation</w:t>
            </w:r>
          </w:p>
        </w:tc>
      </w:tr>
      <w:tr>
        <w:tc>
          <w:tcPr>
            <w:tcW w:type="dxa" w:w="2484"/>
            <w:tcMar>
              <w:top w:w="110" w:type="dxa"/>
              <w:start w:w="110" w:type="dxa"/>
              <w:bottom w:w="110" w:type="dxa"/>
              <w:end w:w="110" w:type="dxa"/>
            </w:tcMar>
          </w:tcPr>
          <w:p>
            <w:r>
              <w:t>Fan-out business fact</w:t>
            </w:r>
          </w:p>
        </w:tc>
        <w:tc>
          <w:tcPr>
            <w:tcW w:type="dxa" w:w="2484"/>
            <w:tcMar>
              <w:top w:w="110" w:type="dxa"/>
              <w:start w:w="110" w:type="dxa"/>
              <w:bottom w:w="110" w:type="dxa"/>
              <w:end w:w="110" w:type="dxa"/>
            </w:tcMar>
          </w:tcPr>
          <w:p>
            <w:r>
              <w:t>Durable event stream/pub-sub</w:t>
            </w:r>
          </w:p>
        </w:tc>
        <w:tc>
          <w:tcPr>
            <w:tcW w:type="dxa" w:w="2484"/>
            <w:tcMar>
              <w:top w:w="110" w:type="dxa"/>
              <w:start w:w="110" w:type="dxa"/>
              <w:bottom w:w="110" w:type="dxa"/>
              <w:end w:w="110" w:type="dxa"/>
            </w:tcMar>
          </w:tcPr>
          <w:p>
            <w:r>
              <w:t>Serial REST callbacks</w:t>
            </w:r>
          </w:p>
        </w:tc>
        <w:tc>
          <w:tcPr>
            <w:tcW w:type="dxa" w:w="2484"/>
            <w:tcMar>
              <w:top w:w="110" w:type="dxa"/>
              <w:start w:w="110" w:type="dxa"/>
              <w:bottom w:w="110" w:type="dxa"/>
              <w:end w:w="110" w:type="dxa"/>
            </w:tcMar>
          </w:tcPr>
          <w:p>
            <w:r>
              <w:t>Delivery and schema evolution</w:t>
            </w:r>
          </w:p>
        </w:tc>
      </w:tr>
      <w:tr>
        <w:tc>
          <w:tcPr>
            <w:tcW w:type="dxa" w:w="2484"/>
            <w:tcMar>
              <w:top w:w="110" w:type="dxa"/>
              <w:start w:w="110" w:type="dxa"/>
              <w:bottom w:w="110" w:type="dxa"/>
              <w:end w:w="110" w:type="dxa"/>
            </w:tcMar>
          </w:tcPr>
          <w:p>
            <w:r>
              <w:t>Single work item</w:t>
            </w:r>
          </w:p>
        </w:tc>
        <w:tc>
          <w:tcPr>
            <w:tcW w:type="dxa" w:w="2484"/>
            <w:tcMar>
              <w:top w:w="110" w:type="dxa"/>
              <w:start w:w="110" w:type="dxa"/>
              <w:bottom w:w="110" w:type="dxa"/>
              <w:end w:w="110" w:type="dxa"/>
            </w:tcMar>
          </w:tcPr>
          <w:p>
            <w:r>
              <w:t>Queue with competing workers</w:t>
            </w:r>
          </w:p>
        </w:tc>
        <w:tc>
          <w:tcPr>
            <w:tcW w:type="dxa" w:w="2484"/>
            <w:tcMar>
              <w:top w:w="110" w:type="dxa"/>
              <w:start w:w="110" w:type="dxa"/>
              <w:bottom w:w="110" w:type="dxa"/>
              <w:end w:w="110" w:type="dxa"/>
            </w:tcMar>
          </w:tcPr>
          <w:p>
            <w:r>
              <w:t>Broadcast event</w:t>
            </w:r>
          </w:p>
        </w:tc>
        <w:tc>
          <w:tcPr>
            <w:tcW w:type="dxa" w:w="2484"/>
            <w:tcMar>
              <w:top w:w="110" w:type="dxa"/>
              <w:start w:w="110" w:type="dxa"/>
              <w:bottom w:w="110" w:type="dxa"/>
              <w:end w:w="110" w:type="dxa"/>
            </w:tcMar>
          </w:tcPr>
          <w:p>
            <w:r>
              <w:t>Retry and poison handling</w:t>
            </w:r>
          </w:p>
        </w:tc>
      </w:tr>
      <w:tr>
        <w:tc>
          <w:tcPr>
            <w:tcW w:type="dxa" w:w="2484"/>
            <w:tcMar>
              <w:top w:w="110" w:type="dxa"/>
              <w:start w:w="110" w:type="dxa"/>
              <w:bottom w:w="110" w:type="dxa"/>
              <w:end w:w="110" w:type="dxa"/>
            </w:tcMar>
          </w:tcPr>
          <w:p>
            <w:r>
              <w:t>Cross-company notification</w:t>
            </w:r>
          </w:p>
        </w:tc>
        <w:tc>
          <w:tcPr>
            <w:tcW w:type="dxa" w:w="2484"/>
            <w:tcMar>
              <w:top w:w="110" w:type="dxa"/>
              <w:start w:w="110" w:type="dxa"/>
              <w:bottom w:w="110" w:type="dxa"/>
              <w:end w:w="110" w:type="dxa"/>
            </w:tcMar>
          </w:tcPr>
          <w:p>
            <w:r>
              <w:t>Signed webhook</w:t>
            </w:r>
          </w:p>
        </w:tc>
        <w:tc>
          <w:tcPr>
            <w:tcW w:type="dxa" w:w="2484"/>
            <w:tcMar>
              <w:top w:w="110" w:type="dxa"/>
              <w:start w:w="110" w:type="dxa"/>
              <w:bottom w:w="110" w:type="dxa"/>
              <w:end w:w="110" w:type="dxa"/>
            </w:tcMar>
          </w:tcPr>
          <w:p>
            <w:r>
              <w:t>Shared broker requirement</w:t>
            </w:r>
          </w:p>
        </w:tc>
        <w:tc>
          <w:tcPr>
            <w:tcW w:type="dxa" w:w="2484"/>
            <w:tcMar>
              <w:top w:w="110" w:type="dxa"/>
              <w:start w:w="110" w:type="dxa"/>
              <w:bottom w:w="110" w:type="dxa"/>
              <w:end w:w="110" w:type="dxa"/>
            </w:tcMar>
          </w:tcPr>
          <w:p>
            <w:r>
              <w:t>Replay and endpoint reliability</w:t>
            </w:r>
          </w:p>
        </w:tc>
      </w:tr>
      <w:tr>
        <w:tc>
          <w:tcPr>
            <w:tcW w:type="dxa" w:w="2484"/>
            <w:tcMar>
              <w:top w:w="110" w:type="dxa"/>
              <w:start w:w="110" w:type="dxa"/>
              <w:bottom w:w="110" w:type="dxa"/>
              <w:end w:w="110" w:type="dxa"/>
            </w:tcMar>
          </w:tcPr>
          <w:p>
            <w:r>
              <w:t>Distributed workflow</w:t>
            </w:r>
          </w:p>
        </w:tc>
        <w:tc>
          <w:tcPr>
            <w:tcW w:type="dxa" w:w="2484"/>
            <w:tcMar>
              <w:top w:w="110" w:type="dxa"/>
              <w:start w:w="110" w:type="dxa"/>
              <w:bottom w:w="110" w:type="dxa"/>
              <w:end w:w="110" w:type="dxa"/>
            </w:tcMar>
          </w:tcPr>
          <w:p>
            <w:r>
              <w:t>Saga/workflow engine</w:t>
            </w:r>
          </w:p>
        </w:tc>
        <w:tc>
          <w:tcPr>
            <w:tcW w:type="dxa" w:w="2484"/>
            <w:tcMar>
              <w:top w:w="110" w:type="dxa"/>
              <w:start w:w="110" w:type="dxa"/>
              <w:bottom w:w="110" w:type="dxa"/>
              <w:end w:w="110" w:type="dxa"/>
            </w:tcMar>
          </w:tcPr>
          <w:p>
            <w:r>
              <w:t>Global database transaction</w:t>
            </w:r>
          </w:p>
        </w:tc>
        <w:tc>
          <w:tcPr>
            <w:tcW w:type="dxa" w:w="2484"/>
            <w:tcMar>
              <w:top w:w="110" w:type="dxa"/>
              <w:start w:w="110" w:type="dxa"/>
              <w:bottom w:w="110" w:type="dxa"/>
              <w:end w:w="110" w:type="dxa"/>
            </w:tcMar>
          </w:tcPr>
          <w:p>
            <w:r>
              <w:t>Compensation and reconciliation</w:t>
            </w:r>
          </w:p>
        </w:tc>
      </w:tr>
      <w:tr>
        <w:tc>
          <w:tcPr>
            <w:tcW w:type="dxa" w:w="2484"/>
            <w:tcMar>
              <w:top w:w="110" w:type="dxa"/>
              <w:start w:w="110" w:type="dxa"/>
              <w:bottom w:w="110" w:type="dxa"/>
              <w:end w:w="110" w:type="dxa"/>
            </w:tcMar>
          </w:tcPr>
          <w:p>
            <w:r>
              <w:t>Large data movement</w:t>
            </w:r>
          </w:p>
        </w:tc>
        <w:tc>
          <w:tcPr>
            <w:tcW w:type="dxa" w:w="2484"/>
            <w:tcMar>
              <w:top w:w="110" w:type="dxa"/>
              <w:start w:w="110" w:type="dxa"/>
              <w:bottom w:w="110" w:type="dxa"/>
              <w:end w:w="110" w:type="dxa"/>
            </w:tcMar>
          </w:tcPr>
          <w:p>
            <w:r>
              <w:t>Object storage/bulk pipeline</w:t>
            </w:r>
          </w:p>
        </w:tc>
        <w:tc>
          <w:tcPr>
            <w:tcW w:type="dxa" w:w="2484"/>
            <w:tcMar>
              <w:top w:w="110" w:type="dxa"/>
              <w:start w:w="110" w:type="dxa"/>
              <w:bottom w:w="110" w:type="dxa"/>
              <w:end w:w="110" w:type="dxa"/>
            </w:tcMar>
          </w:tcPr>
          <w:p>
            <w:r>
              <w:t>Millions of small events</w:t>
            </w:r>
          </w:p>
        </w:tc>
        <w:tc>
          <w:tcPr>
            <w:tcW w:type="dxa" w:w="2484"/>
            <w:tcMar>
              <w:top w:w="110" w:type="dxa"/>
              <w:start w:w="110" w:type="dxa"/>
              <w:bottom w:w="110" w:type="dxa"/>
              <w:end w:w="110" w:type="dxa"/>
            </w:tcMar>
          </w:tcPr>
          <w:p>
            <w:r>
              <w:t>Cost and recoverability</w:t>
            </w:r>
          </w:p>
        </w:tc>
      </w:tr>
    </w:tbl>
    <w:p>
      <w:pPr>
        <w:pStyle w:val="Heading1"/>
      </w:pPr>
      <w:r>
        <w:t>Final Principle</w:t>
      </w:r>
    </w:p>
    <w:p>
      <w:pPr>
        <w:pStyle w:val="Callout"/>
      </w:pPr>
      <w:r>
        <w:t>Use asynchronous messaging to remove unnecessary temporal coupling, not to hide unclear ownership. A reliable event-driven system explicitly defines business semantics, delivery guarantees, idempotency, ordering boundaries, state transitions, compensations, security, observability, and reconciliation.</w:t>
      </w:r>
    </w:p>
    <w:sectPr w:rsidR="00FC693F" w:rsidRPr="0006063C" w:rsidSect="00034616">
      <w:footerReference w:type="default" r:id="rId9"/>
      <w:pgSz w:w="12240" w:h="15840"/>
      <w:pgMar w:top="1037"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color w:val="646464"/>
        <w:sz w:val="16"/>
      </w:rPr>
      <w:t>API Design Series • Document 4 • Event-Driven and Asynchronous API Design</w:t>
    </w:r>
  </w:p>
  <w:p>
    <w:pPr>
      <w:jc w:val="right"/>
    </w:pPr>
    <w:r>
      <w:t xml:space="preserve">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17365D"/>
      <w:sz w:val="3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b/>
      <w:bCs/>
      <w:color w:val="1F4E78"/>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ptos Display" w:hAnsi="Aptos Display"/>
      <w:b/>
      <w:bCs/>
      <w:color w:val="2F559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Aptos Display" w:hAnsi="Aptos Display"/>
      <w:b/>
      <w:color w:val="17365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20"/>
    </w:pPr>
    <w:rPr>
      <w:rFonts w:asciiTheme="majorHAnsi" w:eastAsiaTheme="majorEastAsia" w:hAnsiTheme="majorHAnsi" w:cstheme="majorBidi" w:ascii="Aptos Display" w:hAnsi="Aptos Display"/>
      <w:b w:val="0"/>
      <w:i/>
      <w:iCs/>
      <w:color w:val="4F6B82"/>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100" w:after="140"/>
      <w:ind w:left="259" w:right="259"/>
    </w:pPr>
    <w:rPr>
      <w:rFonts w:ascii="Consolas" w:hAnsi="Consolas"/>
      <w:sz w:val="17"/>
    </w:rPr>
  </w:style>
  <w:style w:type="paragraph" w:customStyle="1" w:styleId="Callout">
    <w:name w:val="Callout"/>
    <w:pPr>
      <w:spacing w:before="100" w:after="140"/>
      <w:ind w:left="259" w:right="259"/>
    </w:pPr>
    <w:rPr>
      <w:rFonts w:ascii="Aptos" w:hAnsi="Aptos"/>
      <w:sz w:val="20"/>
    </w:rPr>
  </w:style>
  <w:style w:type="paragraph" w:customStyle="1" w:styleId="Decision">
    <w:name w:val="Decision"/>
    <w:pPr>
      <w:spacing w:before="100" w:after="140"/>
      <w:ind w:left="259" w:right="259"/>
    </w:pPr>
    <w:rPr>
      <w:rFonts w:ascii="Aptos" w:hAnsi="Aptos"/>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