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 w:before="300"/>
      </w:pPr>
      <w:r>
        <w:rPr>
          <w:rFonts w:ascii="Calibri" w:cs="Calibri" w:eastAsia="Calibri" w:hAnsi="Calibri"/>
          <w:b/>
          <w:bCs/>
          <w:color w:val="1B2A4A"/>
          <w:sz w:val="72"/>
          <w:szCs w:val="72"/>
        </w:rPr>
        <w:t xml:space="preserve">DESIDE</w:t>
      </w:r>
    </w:p>
    <w:p>
      <w:pPr>
        <w:spacing w:after="30"/>
      </w:pPr>
      <w:r>
        <w:rPr>
          <w:rFonts w:ascii="Calibri" w:cs="Calibri" w:eastAsia="Calibri" w:hAnsi="Calibri"/>
          <w:i/>
          <w:iCs/>
          <w:color w:val="2F5FD0"/>
          <w:sz w:val="28"/>
          <w:szCs w:val="28"/>
        </w:rPr>
        <w:t xml:space="preserve">Pèp la deside.</w:t>
      </w:r>
    </w:p>
    <w:p>
      <w:pPr>
        <w:spacing w:after="160"/>
      </w:pPr>
      <w:r>
        <w:rPr>
          <w:rFonts w:ascii="Calibri" w:cs="Calibri" w:eastAsia="Calibri" w:hAnsi="Calibri"/>
          <w:color w:val="5A6472"/>
          <w:sz w:val="24"/>
          <w:szCs w:val="24"/>
        </w:rPr>
        <w:t xml:space="preserve">Dossier de projet — version consolidée</w:t>
      </w:r>
    </w:p>
    <w:p>
      <w:pPr>
        <w:pBdr>
          <w:top w:val="single" w:color="2F5FD0" w:sz="12" w:space="4"/>
        </w:pBdr>
        <w:spacing w:after="40"/>
      </w:pPr>
      <w:r>
        <w:t xml:space="preserve"/>
      </w:r>
    </w:p>
    <w:p>
      <w:pPr>
        <w:spacing w:after="40" w:line="276"/>
      </w:pPr>
      <w:r>
        <w:rPr>
          <w:rFonts w:ascii="Calibri" w:cs="Calibri" w:eastAsia="Calibri" w:hAnsi="Calibri"/>
          <w:color w:val="5A6472"/>
          <w:sz w:val="22"/>
          <w:szCs w:val="22"/>
        </w:rPr>
        <w:t xml:space="preserve">Porté par </w:t>
      </w: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AYITIPRO</w:t>
      </w:r>
      <w:r>
        <w:rPr>
          <w:rFonts w:ascii="Calibri" w:cs="Calibri" w:eastAsia="Calibri" w:hAnsi="Calibri"/>
          <w:color w:val="5A6472"/>
          <w:sz w:val="22"/>
          <w:szCs w:val="22"/>
        </w:rPr>
        <w:t xml:space="preserve">  ·  Version 2 (consolidée)  ·  Août 2026  ·  Document interne</w:t>
      </w:r>
    </w:p>
    <w:p>
      <w:pPr>
        <w:spacing w:after="40" w:line="276"/>
      </w:pPr>
      <w:r>
        <w:rPr>
          <w:rFonts w:ascii="Calibri" w:cs="Calibri" w:eastAsia="Calibri" w:hAnsi="Calibri"/>
          <w:i/>
          <w:iCs/>
          <w:color w:val="5A6472"/>
          <w:sz w:val="20"/>
          <w:szCs w:val="20"/>
        </w:rPr>
        <w:t xml:space="preserve">Ce dossier ne retient que les décisions validées. Il sert de référence commune à l'équipe pour préparer le plan d'ensemble (sitemap, blocs, rôles, modèle de données).</w:t>
      </w:r>
    </w:p>
    <w:p>
      <w:pPr>
        <w:pBdr>
          <w:bottom w:val="single" w:color="C9D4E8" w:sz="8" w:space="1"/>
        </w:pBdr>
        <w:spacing w:after="150" w:before="60"/>
      </w:pPr>
      <w:r>
        <w:t xml:space="preserve"/>
      </w:r>
    </w:p>
    <w:p>
      <w:pPr>
        <w:pStyle w:val="Heading1"/>
        <w:spacing w:after="130" w:before="300"/>
      </w:pPr>
      <w:r>
        <w:rPr>
          <w:rFonts w:ascii="Calibri" w:cs="Calibri" w:eastAsia="Calibri" w:hAnsi="Calibri"/>
          <w:b/>
          <w:bCs/>
          <w:color w:val="1B2A4A"/>
          <w:sz w:val="30"/>
          <w:szCs w:val="30"/>
        </w:rPr>
        <w:t xml:space="preserve">1. Identité</w:t>
      </w:r>
    </w:p>
    <w:p>
      <w:pPr>
        <w:spacing w:after="120" w:line="276"/>
      </w:pPr>
      <w:r>
        <w:rPr>
          <w:rFonts w:ascii="Calibri" w:cs="Calibri" w:eastAsia="Calibri" w:hAnsi="Calibri"/>
          <w:color w:val="5A6472"/>
          <w:sz w:val="22"/>
          <w:szCs w:val="22"/>
        </w:rPr>
        <w:t xml:space="preserve">Nom : </w:t>
      </w: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DESIDE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 (créole : « décider »). Porté par AYITIPRO.</w:t>
      </w:r>
    </w:p>
    <w:p>
      <w:pPr>
        <w:spacing w:after="12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Nature :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une plateforme média de contenu et d'engagement, entièrement centrée sur Haïti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, tous sujets confondus. Ce n'est ni une radio ni une TV.</w:t>
      </w:r>
    </w:p>
    <w:p>
      <w:pPr>
        <w:spacing w:after="12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Marque : le wordmark s'écrit « DESIDE ». Même orthographe à l'identique sur Facebook, TikTok, Instagram, YouTube et le domaine.</w:t>
      </w:r>
    </w:p>
    <w:p>
      <w:pPr>
        <w:pStyle w:val="Heading1"/>
        <w:spacing w:after="130" w:before="300"/>
      </w:pPr>
      <w:r>
        <w:rPr>
          <w:rFonts w:ascii="Calibri" w:cs="Calibri" w:eastAsia="Calibri" w:hAnsi="Calibri"/>
          <w:b/>
          <w:bCs/>
          <w:color w:val="1B2A4A"/>
          <w:sz w:val="30"/>
          <w:szCs w:val="30"/>
        </w:rPr>
        <w:t xml:space="preserve">2. Positionnement — le « ballon de foot » + le VAR</w:t>
      </w:r>
    </w:p>
    <w:p>
      <w:pPr>
        <w:spacing w:after="12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Deside est neutre et n'appartient à aucun camp. Le peuple, ce sont les équipes ; le terrain, ce sont les réseaux ; on marque des buts par les votes et les avis. Le staff Deside joue le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VAR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: il vérifie, enquête et produit l'analyse finale avec ses invités.</w:t>
      </w:r>
    </w:p>
    <w:tbl>
      <w:tblPr>
        <w:tblW w:type="dxa" w:w="9360"/>
        <w:tblBorders>
          <w:top w:val="single" w:color="2F5FD0" w:sz="6"/>
          <w:left w:val="single" w:color="2F5FD0" w:sz="18"/>
          <w:bottom w:val="single" w:color="2F5FD0" w:sz="6"/>
          <w:right w:val="single" w:color="2F5FD0" w:sz="6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EF2FA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22"/>
                <w:szCs w:val="22"/>
              </w:rPr>
              <w:t xml:space="preserve">La neutralité est l'actif n°1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2B2B2B"/>
                <w:sz w:val="21"/>
                <w:szCs w:val="21"/>
              </w:rPr>
              <w:t xml:space="preserve">Elle fait venir le public ET fera la valeur commerciale du média.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2B2B2B"/>
                <w:sz w:val="21"/>
                <w:szCs w:val="21"/>
              </w:rPr>
              <w:t xml:space="preserve">Toute l'architecture (sondages, forum, enquêtes, sponsors) est conçue pour la protéger.</w:t>
            </w:r>
          </w:p>
        </w:tc>
      </w:tr>
    </w:tbl>
    <w:p>
      <w:pPr>
        <w:pStyle w:val="Heading1"/>
        <w:spacing w:after="130" w:before="300"/>
      </w:pPr>
      <w:r>
        <w:rPr>
          <w:rFonts w:ascii="Calibri" w:cs="Calibri" w:eastAsia="Calibri" w:hAnsi="Calibri"/>
          <w:b/>
          <w:bCs/>
          <w:color w:val="1B2A4A"/>
          <w:sz w:val="30"/>
          <w:szCs w:val="30"/>
        </w:rPr>
        <w:t xml:space="preserve">3. Rubriques de contenu</w:t>
      </w:r>
    </w:p>
    <w:p>
      <w:pPr>
        <w:spacing w:after="12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Politique · Économie · Société · Sécurité · Culture · Sport · Diaspora · Éducation · Agriculture · Jeunesse · Religion (églises + Vodou ayisyen) · Vie privée · Réseaux sociaux haïtiens.</w:t>
      </w:r>
    </w:p>
    <w:p>
      <w:pPr>
        <w:pStyle w:val="Heading1"/>
        <w:spacing w:after="130" w:before="300"/>
      </w:pPr>
      <w:r>
        <w:rPr>
          <w:rFonts w:ascii="Calibri" w:cs="Calibri" w:eastAsia="Calibri" w:hAnsi="Calibri"/>
          <w:b/>
          <w:bCs/>
          <w:color w:val="1B2A4A"/>
          <w:sz w:val="30"/>
          <w:szCs w:val="30"/>
        </w:rPr>
        <w:t xml:space="preserve">4. Formats de contenu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Lives en direct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Émissions / talk-shows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Documentaires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Analyses &amp; dossiers stratégiques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Débats &amp; rencontres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Vidéos / reportages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Galerie · Équipe · À propos / Contact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Sondage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et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Forum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(détaillés ci-dessous — ce sont les piliers d'engagement).</w:t>
      </w:r>
    </w:p>
    <w:p>
      <w:pPr>
        <w:pStyle w:val="Heading1"/>
        <w:spacing w:after="130" w:before="300"/>
      </w:pPr>
      <w:r>
        <w:rPr>
          <w:rFonts w:ascii="Calibri" w:cs="Calibri" w:eastAsia="Calibri" w:hAnsi="Calibri"/>
          <w:b/>
          <w:bCs/>
          <w:color w:val="1B2A4A"/>
          <w:sz w:val="30"/>
          <w:szCs w:val="30"/>
        </w:rPr>
        <w:t xml:space="preserve">5. Le moteur : le sondage (interactif + éditorial)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Couche interactive :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le public vote en direct et voit les résultats en temps réel. C'est le moteur d'engagement viral.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Couche éditoriale :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à partir des résultats, Deside produit analyses, dossiers et vidéos qui donnent du sens. Le sondage crée la donnée ; l'éditorial lui donne du sens.</w:t>
      </w:r>
    </w:p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2F5FD0"/>
          <w:sz w:val="24"/>
          <w:szCs w:val="24"/>
        </w:rPr>
        <w:t xml:space="preserve">Intégrité du vote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Comptes via Firebase (Google / email).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Un vote par compte.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Limitation par appareil / IP.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Fenêtre de temps par sondage.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Vérification par téléphone : ajoutée plus tard, une fois hors phase de test (couche hybride email + téléphone pour les résultats « officiels »).</w:t>
      </w:r>
    </w:p>
    <w:p>
      <w:pPr>
        <w:pStyle w:val="Heading1"/>
        <w:spacing w:after="130" w:before="300"/>
      </w:pPr>
      <w:r>
        <w:rPr>
          <w:rFonts w:ascii="Calibri" w:cs="Calibri" w:eastAsia="Calibri" w:hAnsi="Calibri"/>
          <w:b/>
          <w:bCs/>
          <w:color w:val="1B2A4A"/>
          <w:sz w:val="30"/>
          <w:szCs w:val="30"/>
        </w:rPr>
        <w:t xml:space="preserve">6. Le forum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Structuré par rubrique / sondage, avec archive des questions au fil des années.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Fonctionne comme un groupe WhatsApp :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ouvert par l'admin uniquement pendant une émission ou un live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, toujours autour d'un sujet imposé, fermé sinon.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Compte obligatoire pour écrire ; règles affichées ; bouton « signaler ».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Modération assurée par le staff (le VAR s'applique aussi au forum).</w:t>
      </w:r>
    </w:p>
    <w:p>
      <w:pPr>
        <w:pStyle w:val="Heading1"/>
        <w:spacing w:after="130" w:before="300"/>
      </w:pPr>
      <w:r>
        <w:rPr>
          <w:rFonts w:ascii="Calibri" w:cs="Calibri" w:eastAsia="Calibri" w:hAnsi="Calibri"/>
          <w:b/>
          <w:bCs/>
          <w:color w:val="1B2A4A"/>
          <w:sz w:val="30"/>
          <w:szCs w:val="30"/>
        </w:rPr>
        <w:t xml:space="preserve">7. Les enquêtes — modèle responsable</w:t>
      </w:r>
    </w:p>
    <w:p>
      <w:pPr>
        <w:spacing w:after="12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Deside tient les puissants pour responsables, avec force et équité. Cadre validé :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Conduite publique uniquement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: argent public, contrats, promesses tenues ou non, actes officiels. Jamais la vie privée des personnes.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Preuves tangibles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: documents à l'appui, plusieurs sources indépendantes.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Droit de réponse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: la personne visée est contactée avant publication.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Tous les camps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avec la même rigueur — ce qui renforce la neutralité.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Ligne de signalement anonyme et sécurisée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; pas de prime en argent contre des infos. On reçoit, on vérifie soi-même, on ne publie que ce qu'on peut défendre.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Protection des sources et du staff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; entourage de vrais journalistes et d'un avocat.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ONG :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même cadre d'analyse (où va l'argent, promesses vs résultats). Axe d'analyse fort et distinctif.</w:t>
      </w:r>
    </w:p>
    <w:p>
      <w:pPr>
        <w:pStyle w:val="Heading1"/>
        <w:spacing w:after="130" w:before="300"/>
      </w:pPr>
      <w:r>
        <w:rPr>
          <w:rFonts w:ascii="Calibri" w:cs="Calibri" w:eastAsia="Calibri" w:hAnsi="Calibri"/>
          <w:b/>
          <w:bCs/>
          <w:color w:val="1B2A4A"/>
          <w:sz w:val="30"/>
          <w:szCs w:val="30"/>
        </w:rPr>
        <w:t xml:space="preserve">8. Traitement des sujets sensibles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Vie privée :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on débat du sujet (le droit à la vie privée, l'impact des réseaux, le regard social). On n'expose jamais une personne nommée.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Religion &amp; Vodou ayisyen :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angle « on explore, on donne la parole », jamais « on juge ». Objectif : garder tout le public.</w:t>
      </w:r>
    </w:p>
    <w:p>
      <w:pPr>
        <w:pStyle w:val="Heading1"/>
        <w:spacing w:after="130" w:before="300"/>
      </w:pPr>
      <w:r>
        <w:rPr>
          <w:rFonts w:ascii="Calibri" w:cs="Calibri" w:eastAsia="Calibri" w:hAnsi="Calibri"/>
          <w:b/>
          <w:bCs/>
          <w:color w:val="1B2A4A"/>
          <w:sz w:val="30"/>
          <w:szCs w:val="30"/>
        </w:rPr>
        <w:t xml:space="preserve">9. Modèle économique — deux entités séparées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1B2A4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LE MÉDIA — Deside</w:t>
            </w:r>
          </w:p>
        </w:tc>
        <w:tc>
          <w:tcPr>
            <w:tcW w:type="dxa" w:w="4680"/>
            <w:shd w:fill="2F5FD0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L'AGENCE — AYITIPRO</w:t>
            </w:r>
          </w:p>
        </w:tc>
      </w:tr>
      <w:tr>
        <w:tc>
          <w:tcPr>
            <w:tcW w:type="dxa" w:w="4680"/>
            <w:shd w:fill="EEF2FA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Neutre, gratuit, public.</w:t>
            </w:r>
          </w:p>
          <w:p>
            <w:r>
              <w:rPr>
                <w:rFonts w:ascii="Calibri" w:cs="Calibri" w:eastAsia="Calibri" w:hAnsi="Calibri"/>
                <w:b/>
                <w:bCs/>
                <w:color w:val="B02020"/>
                <w:sz w:val="21"/>
                <w:szCs w:val="21"/>
              </w:rPr>
              <w:t xml:space="preserve">Ne vend jamais rien à un politicien.</w:t>
            </w:r>
          </w:p>
        </w:tc>
        <w:tc>
          <w:tcPr>
            <w:tcW w:type="dxa" w:w="4680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Commerciale, B2B.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B2A4A"/>
                <w:sz w:val="21"/>
                <w:szCs w:val="21"/>
              </w:rPr>
              <w:t xml:space="preserve">Vend sites, vidéos, impression, design.</w:t>
            </w:r>
          </w:p>
        </w:tc>
      </w:tr>
    </w:tbl>
    <w:p>
      <w:pPr>
        <w:spacing w:after="6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/>
      </w:r>
    </w:p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2F5FD0"/>
          <w:sz w:val="24"/>
          <w:szCs w:val="24"/>
        </w:rPr>
        <w:t xml:space="preserve">Sponsors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Espace prévu (studios, matériel, internet, staff à financer).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Tout contenu sponsorisé est clairement étiqueté, jamais déguisé en analyse neutre.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La publicité politique est une catégorie séparée et signalée.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Un sponsor n'achète jamais un résultat de sondage ni une orientation.</w:t>
      </w:r>
    </w:p>
    <w:p>
      <w:pPr>
        <w:pStyle w:val="Heading1"/>
        <w:spacing w:after="130" w:before="300"/>
      </w:pPr>
      <w:r>
        <w:rPr>
          <w:rFonts w:ascii="Calibri" w:cs="Calibri" w:eastAsia="Calibri" w:hAnsi="Calibri"/>
          <w:b/>
          <w:bCs/>
          <w:color w:val="1B2A4A"/>
          <w:sz w:val="30"/>
          <w:szCs w:val="30"/>
        </w:rPr>
        <w:t xml:space="preserve">10. Architecture technique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Plateforme unique sur mesure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(pas le gabarit réutilisable). On abandonne le vocabulaire station : plus de fréquence FM/AM, plus de flux radio, plus de grille de programmes classique.</w:t>
      </w:r>
    </w:p>
    <w:p>
      <w:pPr>
        <w:spacing w:after="120" w:line="276"/>
      </w:pPr>
      <w:r>
        <w:rPr>
          <w:rFonts w:ascii="Calibri" w:cs="Calibri" w:eastAsia="Calibri" w:hAnsi="Calibri"/>
          <w:color w:val="5A6472"/>
          <w:sz w:val="22"/>
          <w:szCs w:val="22"/>
        </w:rPr>
        <w:t xml:space="preserve">Réutilisé du système AYITIPRO :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le studio live (régie WebRTC multi-caméra → multistream YouTube / Facebook / Instagram / TikTok), la galerie, l'équipe, les vidéos, et toute la mécanique Firebase + Cloudflare.</w:t>
      </w:r>
    </w:p>
    <w:tbl>
      <w:tblPr>
        <w:tblW w:type="dxa" w:w="9360"/>
        <w:tblBorders>
          <w:top w:val="single" w:color="2F5FD0" w:sz="6"/>
          <w:left w:val="single" w:color="2F5FD0" w:sz="18"/>
          <w:bottom w:val="single" w:color="2F5FD0" w:sz="6"/>
          <w:right w:val="single" w:color="2F5FD0" w:sz="6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EF2FA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22"/>
                <w:szCs w:val="22"/>
              </w:rPr>
              <w:t xml:space="preserve">Firebase est central dès le départ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2B2B2B"/>
                <w:sz w:val="21"/>
                <w:szCs w:val="21"/>
              </w:rPr>
              <w:t xml:space="preserve">Le vote en direct et le forum sont des données partagées : ils ne peuvent pas vivre en mode statique.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2B2B2B"/>
                <w:sz w:val="21"/>
                <w:szCs w:val="21"/>
              </w:rPr>
              <w:t xml:space="preserve">Firebase n'est donc plus « l'étape finale » mais une brique de fondation.</w:t>
            </w:r>
          </w:p>
        </w:tc>
      </w:tr>
    </w:tbl>
    <w:p>
      <w:pPr>
        <w:pStyle w:val="Heading1"/>
        <w:spacing w:after="130" w:before="300"/>
      </w:pPr>
      <w:r>
        <w:rPr>
          <w:rFonts w:ascii="Calibri" w:cs="Calibri" w:eastAsia="Calibri" w:hAnsi="Calibri"/>
          <w:b/>
          <w:bCs/>
          <w:color w:val="1B2A4A"/>
          <w:sz w:val="30"/>
          <w:szCs w:val="30"/>
        </w:rPr>
        <w:t xml:space="preserve">11. La page d'accueil</w:t>
      </w:r>
    </w:p>
    <w:p>
      <w:pPr>
        <w:spacing w:after="12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Combinaison : les derniers votes mis en avant + la dernière vidéo, une mini-fenêtre slider (flyers / vidéos, façon AYITIPRO), et un point d'entrée fort qui pousse à s'inscrire (email, téléphone, page Facebook).</w:t>
      </w:r>
    </w:p>
    <w:p>
      <w:pPr>
        <w:pStyle w:val="Heading1"/>
        <w:spacing w:after="130" w:before="300"/>
      </w:pPr>
      <w:r>
        <w:rPr>
          <w:rFonts w:ascii="Calibri" w:cs="Calibri" w:eastAsia="Calibri" w:hAnsi="Calibri"/>
          <w:b/>
          <w:bCs/>
          <w:color w:val="1B2A4A"/>
          <w:sz w:val="30"/>
          <w:szCs w:val="30"/>
        </w:rPr>
        <w:t xml:space="preserve">12. Contexte &amp; timing</w:t>
      </w:r>
    </w:p>
    <w:p>
      <w:pPr>
        <w:spacing w:after="12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Élections fixées au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13 décembre 2026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, inscription des candidats ouverte depuis le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20 août 2026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. La fenêtre pour installer Deside comme média de référence est ouverte maintenant.</w:t>
      </w:r>
    </w:p>
    <w:p>
      <w:pPr>
        <w:spacing w:after="120" w:line="276"/>
      </w:pPr>
      <w:r>
        <w:rPr>
          <w:rFonts w:ascii="Calibri" w:cs="Calibri" w:eastAsia="Calibri" w:hAnsi="Calibri"/>
          <w:i/>
          <w:iCs/>
          <w:color w:val="5A6472"/>
          <w:sz w:val="22"/>
          <w:szCs w:val="22"/>
        </w:rPr>
        <w:t xml:space="preserve">Le modèle doit rester viable même si les dates glissent : un média de sondage vit de l'audience, pas seulement de la saison électorale.</w:t>
      </w:r>
    </w:p>
    <w:p>
      <w:pPr>
        <w:pBdr>
          <w:bottom w:val="single" w:color="C9D4E8" w:sz="8" w:space="1"/>
        </w:pBdr>
        <w:spacing w:after="150" w:before="60"/>
      </w:pPr>
      <w:r>
        <w:t xml:space="preserve"/>
      </w:r>
    </w:p>
    <w:p>
      <w:pPr>
        <w:pStyle w:val="Heading1"/>
        <w:spacing w:after="130" w:before="300"/>
      </w:pPr>
      <w:r>
        <w:rPr>
          <w:rFonts w:ascii="Calibri" w:cs="Calibri" w:eastAsia="Calibri" w:hAnsi="Calibri"/>
          <w:b/>
          <w:bCs/>
          <w:color w:val="1B2A4A"/>
          <w:sz w:val="30"/>
          <w:szCs w:val="30"/>
        </w:rPr>
        <w:t xml:space="preserve">Prochaine étape</w:t>
      </w:r>
    </w:p>
    <w:p>
      <w:pPr>
        <w:spacing w:after="12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Le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plan d'ensemble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: sitemap détaillé, liste des blocs, rôles du staff, et modèle de données (articulation vote / forum / comptes dans Firebase). Aucune ligne de code avant ce plan.</w:t>
      </w:r>
    </w:p>
    <w:p>
      <w:pPr>
        <w:spacing w:after="120" w:line="276"/>
      </w:pPr>
      <w:r>
        <w:rPr>
          <w:rFonts w:ascii="Calibri" w:cs="Calibri" w:eastAsia="Calibri" w:hAnsi="Calibri"/>
          <w:i/>
          <w:iCs/>
          <w:color w:val="5A6472"/>
          <w:sz w:val="20"/>
          <w:szCs w:val="20"/>
        </w:rPr>
        <w:t xml:space="preserve">Dossier consolidé — version 2. À faire évoluer avec l'équipe.</w:t>
      </w:r>
    </w:p>
    <w:sectPr>
      <w:pgSz w:w="12240" w:h="15840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  <w:rPr>
        <w:color w:val="2F5FD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2026-08-20T05:10:53.818Z</dcterms:created>
  <dcterms:modified xsi:type="dcterms:W3CDTF">2026-08-20T05:10:53.863Z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