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면담기록서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4항제3호에 따라 면담 자리에서 함께 작성하고, 양측이 서명하여 회사가 3년간 보관합니다.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면담일시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         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장소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참석자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 ,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평가 대조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200"/>
        <w:gridCol w:w="1000"/>
        <w:gridCol w:w="1700"/>
        <w:gridCol w:w="1700"/>
        <w:gridCol w:w="1600"/>
      </w:tblGrid>
      <w:tr>
        <w:trPr>
          <w:tblHeader/>
        </w:trPr>
        <w:tc>
          <w:tcPr>
            <w:tcW w:type="dxa" w:w="2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1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차이</w:t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2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점수 차이가 큰 영역을 먼저 이야기합니다. 어느 쪽이 맞는지 가리는 자리가 아니라, 같은 일을 서로 다르게 본 이유를 확인하는 자리입니다.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면담에서 나눈 이야기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회사가 전달한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본인이 말한 내용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82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다음 1년의 목표 (합의)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500"/>
        <w:gridCol w:w="2400"/>
        <w:gridCol w:w="16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확인 방법</w:t>
            </w:r>
          </w:p>
        </w:tc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시기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연봉 결정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현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연봉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%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                          원</w:t>
            </w:r>
          </w:p>
        </w:tc>
      </w:tr>
      <w:tr>
        <w:trPr>
          <w:trHeight w:val="48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합의 여부</w:t>
      </w:r>
    </w:p>
    <w:p>
      <w:pPr>
        <w:spacing w:after="11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합 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위 제4항의 연봉에 합의하였다. 연봉계약서를 작성한다.</w:t>
      </w:r>
    </w:p>
    <w:p>
      <w:pPr>
        <w:spacing w:after="13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□  미합의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19"/>
          <w:szCs w:val="19"/>
        </w:rPr>
        <w:t xml:space="preserve">        합의에 이르지 못하였다.</w:t>
      </w:r>
    </w:p>
    <w:p>
      <w:pPr>
        <w:spacing w:after="110"/>
        <w:ind w:left="4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미합의인 경우, 취업규칙 제34조제6항에 따라 종전 연봉이 계속 적용되며, 합의하지 아니하였다는 사실을 이유로 어떠한 불리한 처우도 하지 아니한다. 다음 조정 시기에 다시 협의한다.</w:t>
      </w:r>
    </w:p>
    <w:p>
      <w:pPr>
        <w:spacing w:after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미합의 사유 (해당하는 경우에만)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5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기록서는 2통을 작성하여 회사와 본인이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본  인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2026-08-29T10:09:52.217Z</dcterms:created>
  <dcterms:modified xsi:type="dcterms:W3CDTF">2026-08-29T10:09:52.217Z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