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면담기록서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4항제3호에 따라 면담 자리에서 함께 작성하고, 양측이 서명하여 회사가 3년간 보관합니다.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면담일시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         시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장소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참석자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 ,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평가 대조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200"/>
        <w:gridCol w:w="1000"/>
        <w:gridCol w:w="1700"/>
        <w:gridCol w:w="1700"/>
        <w:gridCol w:w="1600"/>
      </w:tblGrid>
      <w:tr>
        <w:trPr>
          <w:tblHeader/>
        </w:trPr>
        <w:tc>
          <w:tcPr>
            <w:tcW w:type="dxa" w:w="2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1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차이</w:t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합계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점수 차이가 큰 영역을 먼저 이야기합니다. 어느 쪽이 맞는지 가리는 자리가 아니라, 같은 일을 서로 다르게 본 이유를 확인하는 자리입니다.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면담에서 나눈 이야기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회사가 전달한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본인이 말한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다음 1년의 목표 (합의)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500"/>
        <w:gridCol w:w="2400"/>
        <w:gridCol w:w="16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확인 방법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시기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연봉 결정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%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합의 여부</w:t>
      </w:r>
    </w:p>
    <w:p>
      <w:pPr>
        <w:spacing w:after="11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합 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위 제4항의 연봉에 합의하였다. 연봉계약서를 작성한다.</w:t>
      </w:r>
    </w:p>
    <w:p>
      <w:pPr>
        <w:spacing w:after="13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미합의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합의에 이르지 못하였다.</w:t>
      </w:r>
    </w:p>
    <w:p>
      <w:pPr>
        <w:spacing w:after="110"/>
        <w:ind w:left="4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미합의인 경우, 취업규칙 제34조제6항에 따라 종전 연봉이 계속 적용되며, 합의하지 아니하였다는 사실을 이유로 어떠한 불리한 처우도 하지 아니한다. 다음 조정 시기에 다시 협의한다.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미합의 사유 (해당하는 경우에만)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5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기록서는 2통을 작성하여 회사와 본인이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회  사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본  인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2026-10-02T09:25:22.066Z</dcterms:created>
  <dcterms:modified xsi:type="dcterms:W3CDTF">2026-10-02T09:25:22.066Z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