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회사평가표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연봉조정 운영기준 4항제2호에 따라 대표가 작성합니다. 면담 전까지는 공개하지 않습니다.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영역별 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총점과 등급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권장 인상률</w:t>
            </w:r>
          </w:p>
        </w:tc>
      </w:tr>
      <w:tr>
        <w:trPr>
          <w:trHeight w:val="520" w:hRule="atLeast"/>
        </w:trPr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400"/>
        <w:gridCol w:w="3400"/>
        <w:gridCol w:w="3400"/>
      </w:tblGrid>
      <w:tr>
        <w:trPr>
          <w:tblHeader/>
        </w:trPr>
        <w:tc>
          <w:tcPr>
            <w:tcW w:type="dxa" w:w="1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총평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면담에서 그대로 읽어 줄 수 있는 문장으로 적습니다.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1년에 기대하는 것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평 가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D등급이라도 연봉을 감액할 수 없습니다. 동결이 하한입니다. (취업규칙 제34조제5항)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2026-08-29T10:18:47.378Z</dcterms:created>
  <dcterms:modified xsi:type="dcterms:W3CDTF">2026-08-29T10:18:47.378Z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