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마인드(MIN.D)</w:t>
      </w:r>
    </w:p>
    <w:p>
      <w:pPr>
        <w:spacing w:after="6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32"/>
          <w:szCs w:val="32"/>
        </w:rPr>
        <w:t xml:space="preserve">보상휴가제 서면합의서</w:t>
      </w:r>
    </w:p>
    <w:p>
      <w:pPr>
        <w:pBdr>
          <w:bottom w:val="single" w:color="14161B" w:sz="8" w:space="8"/>
        </w:pBdr>
        <w:spacing w:after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마인드(MIN.D)(이하 "회사")와 근로자대표는 취업규칙 제21조제4항에 따라 연장근로·야간근로 및 휴일근로에 대한 임금의 지급을 갈음하여 보상휴가를 부여하는 것에 관하여 다음과 같이 합의한다.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제1조 (목적)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합의서는 연장근로·야간근로 및 휴일근로에 대한 가산임금을 지급하는 것을 갈음하여 보상휴가를 부여하는 데 필요한 사항을 정하는 것을 목적으로 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제2조 (대상)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회사에 근무하는 모든 사원을 대상으로 한다. 다만 사원이 보상휴가를 원하지 아니하는 경우에는 제7조에 따라 임금으로 지급한다.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제3조 (보상휴가 시간의 산정)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보상휴가의 시간은 지급을 갈음하는 임금에 상당하는 시간으로 하며, 다음과 같이 산정한다.</w:t>
      </w:r>
    </w:p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single" w:color="14161B" w:sz="8"/>
          <w:left w:val="none" w:color="FFFFFF" w:sz="0"/>
          <w:bottom w:val="single" w:color="14161B" w:sz="8"/>
          <w:right w:val="none" w:color="FFFFFF" w:sz="0"/>
          <w:insideH w:val="single" w:color="D4D6DB" w:sz="4"/>
          <w:insideV w:val="none" w:color="FFFFFF" w:sz="0"/>
        </w:tblBorders>
      </w:tblPr>
      <w:tblGrid>
        <w:gridCol w:w="2100"/>
        <w:gridCol w:w="3400"/>
        <w:gridCol w:w="2700"/>
      </w:tblGrid>
      <w:tr>
        <w:trPr>
          <w:tblHeader/>
        </w:trPr>
        <w:tc>
          <w:tcPr>
            <w:tcW w:type="dxa" w:w="21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근로의 종류</w:t>
            </w:r>
          </w:p>
        </w:tc>
        <w:tc>
          <w:tcPr>
            <w:tcW w:type="dxa" w:w="34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산정 방법</w:t>
            </w:r>
          </w:p>
        </w:tc>
        <w:tc>
          <w:tcPr>
            <w:tcW w:type="dxa" w:w="2700"/>
            <w:shd w:fill="F4F5F7" w:color="auto" w:val="clear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4161B"/>
                <w:sz w:val="19"/>
                <w:szCs w:val="19"/>
              </w:rPr>
              <w:t xml:space="preserve">예시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연장근로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근로한 시간 × 1.5</w:t>
            </w:r>
          </w:p>
        </w:tc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2시간 → 3시간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야간근로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위 시간에 야간 근로시간 × 0.5 를 더한다</w:t>
            </w:r>
          </w:p>
        </w:tc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야간 1시간이 겹치면 + 0.5시간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휴일근로 (8시간 이내)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근로한 시간 × 1.5</w:t>
            </w:r>
          </w:p>
        </w:tc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6시간 → 9시간</w:t>
            </w:r>
          </w:p>
        </w:tc>
      </w:tr>
      <w:tr>
        <w:tc>
          <w:tcPr>
            <w:tcW w:type="dxa" w:w="21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휴일근로 (8시간 초과분)</w:t>
            </w:r>
          </w:p>
        </w:tc>
        <w:tc>
          <w:tcPr>
            <w:tcW w:type="dxa" w:w="34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초과한 시간 × 2.0</w:t>
            </w:r>
          </w:p>
        </w:tc>
        <w:tc>
          <w:tcPr>
            <w:tcW w:type="dxa" w:w="2700"/>
            <w:tcMar>
              <w:top w:type="dxa" w:w="95"/>
              <w:left w:type="dxa" w:w="130"/>
              <w:bottom w:type="dxa" w:w="95"/>
              <w:right w:type="dxa" w:w="130"/>
            </w:tcMar>
          </w:tcPr>
          <w:p>
            <w:pPr>
              <w:spacing w:line="264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19"/>
                <w:szCs w:val="19"/>
              </w:rPr>
              <w:t xml:space="preserve">10시간 → 12 + 4 = 16시간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야간근로는 오후 10시부터 다음 날 오전 6시까지의 근로를 말한다.</w:t>
      </w:r>
    </w:p>
    <w:p>
      <w:pPr>
        <w:pBdr>
          <w:left w:val="single" w:color="D4D6DB" w:sz="6" w:space="10"/>
        </w:pBdr>
        <w:spacing w:before="18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산정 예 — 09:00 출근, 23:00 퇴근, 휴게 1시간인 경우 실근로 13시간이다. 연장근로 5시간에 1.5를 곱한 7.5시간에, 야간근로 1시간에 0.5를 곱한 0.5시간을 더하여 보상휴가는 8시간이 된다. 이는 소정근로시간 하루에 해당한다.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제4조 (사용 기간)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보상휴가는 그 사유가 발생한 달의 말일부터 3개월 이내에 사용한다.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회사는 매월 임금명세서 교부 시 해당 사원의 보상휴가 발생·사용·잔여 시간과 사용 기한을 함께 알린다.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제5조 (사용 방법)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보상휴가는 1시간 단위로 사용할 수 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사용 시기는 사원이 정한다. 다만 사원이 청구한 시기에 휴가를 주는 것이 사업 운영에 막대한 지장이 있는 경우에는 사원과 협의하여 그 시기를 변경할 수 있다.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보상휴가를 사용한 시간에 대하여는 통상임금을 지급한다. 무급으로 처리하지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제6조 (연차휴가와의 관계)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보상휴가는 취업규칙 제22조의 연차유급휴가와 별개로 부여하며, 연차유급휴가 일수에서 차감하지 아니한다.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제7조 (미사용분의 처리)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제4조의 기간에 사용하지 아니한 보상휴가에 대하여는 그 기간이 끝난 달의 다음 달 임금 지급일에 취업규칙 제21조제2항에 따른 임금을 지급한다.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사원이 보상휴가를 원하지 아니한다는 의사를 밝힌 경우에는 제1항에도 불구하고 해당 근로가 발생한 달의 다음 달 임금 지급일에 임금을 지급한다.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사원이 퇴직하는 경우 잔여 보상휴가에 대하여는 퇴직일부터 14일 이내에 임금으로 지급한다.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제8조 (근로계약과의 관계)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개별 근로계약에 연장근로·야간근로 및 휴일근로에 대한 가산수당을 지급한다는 정함이 있는 경우에도, 이 합의서에 따라 보상휴가로 갈음할 수 있다. 다만 제2조 단서에 따라 사원이 임금 지급을 원하는 경우에는 근로계약에 따른다.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제9조 (유효기간)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합의서의 유효기간은 시행일부터 1년으로 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유효기간 만료 30일 전까지 어느 한쪽이 서면으로 변경 또는 해지를 통보하지 아니하면 같은 조건으로 1년간 자동 연장된 것으로 본다.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이 합의서가 해지되는 경우 그때까지 발생한 보상휴가는 제4조의 기간까지 사용할 수 있으며, 그 이후의 근로에 대하여는 임금으로 지급한다.</w:t>
      </w:r>
    </w:p>
    <w:p>
      <w:pPr>
        <w:keepNext/>
        <w:pBdr>
          <w:bottom w:val="single" w:color="14161B" w:sz="8" w:space="7"/>
        </w:pBdr>
        <w:spacing w:after="130" w:before="34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4161B"/>
          <w:sz w:val="22"/>
          <w:szCs w:val="22"/>
        </w:rPr>
        <w:t xml:space="preserve">제10조 (시행일 이전 발생분의 처리)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① 이 합의서의 시행일 이전에 발생한 연장근로 및 야간근로에 대하여는, 회사가 시업시각을 늦추는 방법으로 이에 상응하는 휴식을 이미 부여하였고 사원이 이를 수령하였음을 노사가 확인한다.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② 제1항에 따라 정산이 완료된 근로에 대하여 사원은 별도의 가산임금을 청구하지 아니하며, 회사는 이 조항을 이유로 사원에게 불리한 처우를 하지 아니한다.</w:t>
      </w:r>
    </w:p>
    <w:p>
      <w:pPr>
        <w:spacing w:after="70" w:line="288"/>
        <w:ind w:left="200" w:hanging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③ 제1항은 2026년 10월 31일까지 발생한 근로에 한정하여 적용한다. 그 이후의 근로에 대하여는 제3조부터 제7조까지에 따른다.</w:t>
      </w:r>
    </w:p>
    <w:p>
      <w:pPr>
        <w:pBdr>
          <w:left w:val="single" w:color="D4D6DB" w:sz="6" w:space="10"/>
        </w:pBdr>
        <w:spacing w:after="0" w:before="150"/>
        <w:ind w:left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9"/>
          <w:szCs w:val="19"/>
        </w:rPr>
        <w:t xml:space="preserve">보상휴가제는 서면합의를 요건으로 하므로, 합의 이전에 발생한 연장근로는 원칙적으로 수당 지급 대상이다. 마인드는 그동안 늦은 출근으로 이를 조정해 왔으므로, 그 사실을 이 조항으로 확인하여 정산을 종결한다. 이 확인이 없으면 시행 전 발생분이 미지급 임금으로 남는다. 사원이 정산 사실을 인정하지 아니하는 경우에는 이 조를 삭제하고 해당 시간을 계산하여 수당으로 지급한다.</w:t>
      </w:r>
    </w:p>
    <w:p>
      <w:pPr>
        <w:spacing w:after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p>
      <w:pPr>
        <w:spacing w:after="300" w:before="0" w:line="288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이 합의서는 2통을 작성하여 회사와 근로자대표가 각각 1통씩 보관한다.</w:t>
      </w:r>
    </w:p>
    <w:p>
      <w:pPr>
        <w:spacing w:after="0" w:before="0" w:line="288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>시행일        년        월        일</w:t>
      </w:r>
    </w:p>
    <w:p>
      <w:pPr>
        <w:spacing w:after="2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4161B"/>
          <w:sz w:val="20"/>
          <w:szCs w:val="20"/>
        </w:rPr>
        <w:t xml:space="preserve"/>
      </w:r>
    </w:p>
    <w:tbl>
      <w:tblPr>
        <w:tblW w:type="dxa" w:w="82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2600"/>
        <w:gridCol w:w="1500"/>
        <w:gridCol w:w="2600"/>
      </w:tblGrid>
      <w:tr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회  사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마인드(MIN.D)</w:t>
            </w:r>
          </w:p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>대표  최 민 숙</w:t>
            </w:r>
          </w:p>
        </w:tc>
        <w:tc>
          <w:tcPr>
            <w:tcW w:type="dxa" w:w="1500"/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근로자대표</w:t>
            </w:r>
          </w:p>
        </w:tc>
        <w:tc>
          <w:tcPr>
            <w:tcW w:type="dxa" w:w="2600"/>
            <w:tcBorders>
              <w:bottom w:val="single" w:color="D4D6DB" w:sz="4"/>
            </w:tcBorders>
            <w:tcMar>
              <w:top w:type="dxa" w:w="260"/>
              <w:left w:type="dxa" w:w="0"/>
              <w:bottom w:type="dxa" w:w="120"/>
              <w:right w:type="dxa" w:w="13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4161B"/>
                <w:sz w:val="20"/>
                <w:szCs w:val="20"/>
              </w:rPr>
              <w:t xml:space="preserve"/>
            </w:r>
          </w:p>
        </w:tc>
      </w:tr>
    </w:tbl>
    <w:p>
      <w:pPr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8"/>
          <w:szCs w:val="18"/>
        </w:rPr>
        <w:t xml:space="preserve">(각 서명 또는 인)</w:t>
      </w:r>
    </w:p>
    <w:p>
      <w:pPr>
        <w:pBdr>
          <w:top w:val="single" w:color="D4D6DB" w:sz="4" w:space="8"/>
        </w:pBdr>
        <w:spacing w:before="28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6B7280"/>
          <w:sz w:val="17"/>
          <w:szCs w:val="17"/>
        </w:rPr>
        <w:t xml:space="preserve">근로자대표는 근로자의 과반수로 조직된 노동조합이 있으면 그 노동조합, 없으면 근로자 과반수를 대표하는 자를 말한다. 마인드는 노동조합이 없으므로 사원 과반수가 선임한 사람이 서명한다. 사원이 소수인 경우 전원이 서명하는 것이 확실하다.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4161B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2026-10-02T10:16:52.331Z</dcterms:created>
  <dcterms:modified xsi:type="dcterms:W3CDTF">2026-10-02T10:16:52.331Z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