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직무기술서</w:t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22"/>
          <w:szCs w:val="22"/>
        </w:rPr>
        <w:t xml:space="preserve">UI · UX 디자이너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기술서는 담당 업무의 범위와 스스로 판단할 수 있는 사항을 정한 것이다. 연봉조정 운영기준 제8항제4호에 따라 작성하여 교부하며, 담당 업무가 바뀌면 그때마다 고쳐 교부한다.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직무 개요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· UX 디자이너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보고 라인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작성일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개정일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직무의 목적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클라이언트의 과제를 사용자 관점에서 해석하여, 실제로 쓸 수 있는 화면과 다시 쓸 수 있는 디자인 시스템으로 만들어 낸다.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주요 책임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4100"/>
        <w:gridCol w:w="18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영역</w:t>
            </w:r>
          </w:p>
        </w:tc>
        <w:tc>
          <w:tcPr>
            <w:tcW w:type="dxa" w:w="4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하는 일</w:t>
            </w:r>
          </w:p>
        </w:tc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산출물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조사와 정보구조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요구사항 정리 · 레퍼런스 조사 · 정보구조(IA) 작성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리서치 노트 · IA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화면 설계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사용자 플로우 · 와이어프레임 · 프로토타입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플로우 · 와이어프레임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UI 디자인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비주얼 디자인 · 반응형 대응 · 상태(state) 정의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파일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디자인 시스템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컴포넌트와 토큰의 정의 · 유지 · 문서화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컴포넌트 라이브러리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전달(핸드오프)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개발 전달 · 에셋 정리 · 구현 질의 대응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핸드오프 문서 · 에셋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기록</w:t>
            </w:r>
          </w:p>
        </w:tc>
        <w:tc>
          <w:tcPr>
            <w:tcW w:type="dxa" w:w="4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 · 프로젝트 · 작업 내역의 기입</w:t>
            </w:r>
          </w:p>
        </w:tc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관리대장</w:t>
            </w:r>
          </w:p>
        </w:tc>
      </w:tr>
    </w:tbl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판단 권한의 범위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업무를 세 단계로 나눈다. 어느 단계에 속하는지에 따라 혼자 정할 수 있는지, 제안해야 하는지가 달라진다.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300"/>
        <w:gridCol w:w="5900"/>
      </w:tblGrid>
      <w:tr>
        <w:trPr>
          <w:tblHeader/>
        </w:trPr>
        <w:tc>
          <w:tcPr>
            <w:tcW w:type="dxa" w:w="23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5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어떻게 하는가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스스로 판단한다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판단하여 진행하고, 결과를 공유한다. 미리 묻지 않아도 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제안하고 결정을 받는다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안을 만들어 제안한다. 결정은 대표가 한다.</w:t>
            </w:r>
          </w:p>
        </w:tc>
      </w:tr>
      <w:tr>
        <w:tc>
          <w:tcPr>
            <w:tcW w:type="dxa" w:w="23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3단계</w:t>
            </w:r>
          </w:p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대표가 수행한다</w:t>
            </w:r>
          </w:p>
        </w:tc>
        <w:tc>
          <w:tcPr>
            <w:tcW w:type="dxa" w:w="5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사원은 필요한 자료를 지원한다. 책임지지 않는다.</w:t>
            </w:r>
          </w:p>
        </w:tc>
      </w:tr>
    </w:tbl>
    <w:p>
      <w:pPr>
        <w:spacing w:after="1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1단계 — 스스로 판단하여 진행한다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화면 단위의 레이아웃과 컴포넌트 선택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이미 정의된 규칙의 적용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자기 작업의 순서와 하루 일정의 배분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레퍼런스 조사의 범위와 방법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파일 정리와 파일명 규칙의 적용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2단계 — 안을 만들어 제안하고, 대표가 결정한다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전체 정보구조(IA)와 주요 사용자 플로우의 변경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시스템에 없는 새 컴포넌트 · 토큰의 신설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 피드백을 어떤 방향으로 반영할지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일정 변경이 필요한 경우의 대안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 방식 · 도구 · 프로세스의 변경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3단계 — 대표가 수행한다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견적과 계약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클라이언트와의 최종 커뮤니케이션과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 범위(스코프)의 확정과 변경 합의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외주 발주와 비용 집행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채용 · 평가 · 보수</w:t>
      </w:r>
    </w:p>
    <w:p>
      <w:pPr>
        <w:spacing w:after="1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「주도성과 자기관리」는 2단계 영역에서만 평가한다. 1단계는 제안 여부를 묻지 아니하고, 3단계는 요구하지 아니한다. 2단계에 해당하는 일을 제안 없이 혼자 진행하는 것도, 1단계에 해당하는 일을 매번 묻는 것도 이 기술서의 취지가 아니다.</w:t>
      </w:r>
    </w:p>
    <w:p>
      <w:r>
        <w:br w:type="page"/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직무 수행 방식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근무시간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09:00 — 18:00 · 휴게 12:00 — 13:00 (취업규칙 제18조)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업무계획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매주 첫 근무일까지 그 주에 할 일을 스스로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주간 면담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 1회 30분. 안건은 사원이 가져온다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기록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근태기록의 「프로젝트」 칸에 그날 주로 한 작업을 매일 적는다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 규칙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파일명 · 폴더 구조 · 자료 공유는 「업무 프로세스」에 따른다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요구 역량</w:t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지금 갖추고 있어야 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Figma 를 이용한 화면 설계와 UI 디자인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시스템의 규칙을 이해하고 일관되게 적용하는 능력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반응형과 접근성의 기본 이해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산출물을 정해진 규칙에 맞게 정리하여 전달하는 능력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90" w:before="0" w:line="288"/>
        <w:jc w:val="left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앞으로 갖추기를 기대하는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과제를 받았을 때 요구를 스스로 정리하고 질문을 만들어 내는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문제를 발견했을 때 대안을 둘 이상 준비하여 제안하는 것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디자인 시스템을 유지하고 넓혀 가는 판단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· 작업에 걸리는 시간을 스스로 추정하고 지키는 것</w:t>
      </w:r>
    </w:p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※ 「앞으로 갖추기를 기대하는 것」은 현재의 평가 기준이 아니라 다음 단계의 목표다. 2027년 조정부터 이 가운데 일부가 가점 항목이 된다. (연봉조정 운영기준 제8항)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성과를 보는 기준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1200"/>
        <w:gridCol w:w="49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평가 영역</w:t>
            </w:r>
          </w:p>
        </w:tc>
        <w:tc>
          <w:tcPr>
            <w:tcW w:type="dxa" w:w="1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배점</w:t>
            </w:r>
          </w:p>
        </w:tc>
        <w:tc>
          <w:tcPr>
            <w:tcW w:type="dxa" w:w="49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이 직무에서 보는 것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성과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산출물의 완성도 · 일정 준수 · 클라이언트 요구 파악과 대응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 역량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조사와 화면 설계의 깊이 · 디자인 시스템 · 도구 숙련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협업과 태도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정보 공유 · 피드백 수용과 반영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기여와 성장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 방식 개선 제안 · 학습 내용의 공유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주도성과 자기관리</w:t>
            </w:r>
          </w:p>
        </w:tc>
        <w:tc>
          <w:tcPr>
            <w:tcW w:type="dxa" w:w="1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2027년</w:t>
            </w:r>
          </w:p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가점 10</w:t>
            </w:r>
          </w:p>
        </w:tc>
        <w:tc>
          <w:tcPr>
            <w:tcW w:type="dxa" w:w="49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제4항의 2단계 영역에서 나온 제안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배점과 등급은 「연봉조정 운영기준」 제2항 · 제3항에 따른다. 2026년 조정은 같은 기준 제6항의 특례에 따라 등급을 인상률에 연동하지 아니한다.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회사가 제공하는 것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100"/>
        <w:gridCol w:w="6100"/>
      </w:tblGrid>
      <w:tr>
        <w:trPr>
          <w:tblHeader/>
        </w:trPr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업무용 자원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소프트웨어 · 장비 · 폰트 라이선스는 회사 경비로 지원한다. 복지카드로 결제하지 아니한다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교육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직무와 관련한 교육 · 세미나 참가를 지원한다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복지비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분기 20만원. 복지카드로 결제한다 (복지카드 운영지침)</w:t>
            </w:r>
          </w:p>
        </w:tc>
      </w:tr>
      <w:tr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기술서 갱신</w:t>
            </w:r>
          </w:p>
        </w:tc>
        <w:tc>
          <w:tcPr>
            <w:tcW w:type="dxa" w:w="6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 업무가 바뀌면 이 기술서를 고쳐 교부한다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개정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회사는 담당 업무가 바뀌는 경우 이 기술서를 고쳐 사원에게 교부한다.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평가 대상 기간이 시작된 뒤에 책임 또는 판단 권한의 범위를 넓히는 개정을 한 경우, 그 부분은 다음 평가 대상 기간부터 평가에 반영한다.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사원은 이 기술서의 내용에 대하여 언제든 의견을 낼 수 있다.</w:t>
      </w:r>
    </w:p>
    <w:p>
      <w:pP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위 내용을 확인하고 교부받았습니다.</w:t>
      </w:r>
    </w:p>
    <w:p>
      <w:pPr>
        <w:spacing w:after="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20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(서명)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대표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최 민 숙  (서명)</w:t>
            </w:r>
          </w:p>
        </w:tc>
      </w:tr>
    </w:tbl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2026-10-02T10:16:52.288Z</dcterms:created>
  <dcterms:modified xsi:type="dcterms:W3CDTF">2026-10-02T10:16:52.288Z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