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보상휴가제 서면합의서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"회사")와 근로자대표는 취업규칙 제21조제4항에 따라 연장근로·야간근로 및 휴일근로에 대한 임금의 지급을 갈음하여 보상휴가를 부여하는 것에 관하여 다음과 같이 합의한다.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(목적)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연장근로·야간근로 및 휴일근로에 대한 가산임금을 지급하는 것을 갈음하여 보상휴가를 부여하는 데 필요한 사항을 정하는 것을 목적으로 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(대상)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회사에 근무하는 모든 사원을 대상으로 한다. 다만 사원이 보상휴가를 원하지 아니하는 경우에는 제7조에 따라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(보상휴가 시간의 산정)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보상휴가의 시간은 지급을 갈음하는 임금에 상당하는 시간으로 하며, 다음과 같이 산정한다.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3400"/>
        <w:gridCol w:w="27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근로의 종류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산정 방법</w:t>
            </w:r>
          </w:p>
        </w:tc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2시간 → 3시간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위 시간에 야간 근로시간 × 0.5 를 더한다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 1시간이 겹치면 + 0.5시간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이내)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6시간 → 9시간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초과분)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초과한 시간 × 2.0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10시간 → 12 + 4 = 16시간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야간근로는 오후 10시부터 다음 날 오전 6시까지의 근로를 말한다.</w:t>
      </w:r>
    </w:p>
    <w:p>
      <w:pPr>
        <w:pBdr>
          <w:left w:val="single" w:color="D4D6DB" w:sz="6" w:space="10"/>
        </w:pBdr>
        <w:spacing w:before="18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산정 예 — 09:00 출근, 23:00 퇴근, 휴게 1시간인 경우 실근로 13시간이다. 연장근로 5시간에 1.5를 곱한 7.5시간에, 야간근로 1시간에 0.5를 곱한 0.5시간을 더하여 보상휴가는 8시간이 된다. 이는 소정근로시간 하루에 해당한다.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(사용 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그 사유가 발생한 달의 말일부터 3개월 이내에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매월 임금명세서 교부 시 해당 사원의 보상휴가 발생·사용·잔여 시간과 사용 기한을 함께 알린다.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제5조 (사용 방법)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1시간 단위로 사용할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사용 시기는 사원이 정한다. 다만 사원이 청구한 시기에 휴가를 주는 것이 사업 운영에 막대한 지장이 있는 경우에는 사원과 협의하여 그 시기를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보상휴가를 사용한 시간에 대하여는 통상임금을 지급한다. 무급으로 처리하지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제6조 (연차휴가와의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보상휴가는 취업규칙 제22조의 연차유급휴가와 별개로 부여하며, 연차유급휴가 일수에서 차감하지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제7조 (미사용분의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제4조의 기간에 사용하지 아니한 보상휴가에 대하여는 그 기간이 끝난 달의 다음 달 임금 지급일에 취업규칙 제21조제2항에 따른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보상휴가를 원하지 아니한다는 의사를 밝힌 경우에는 제1항에도 불구하고 해당 근로가 발생한 달의 다음 달 임금 지급일에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사원이 퇴직하는 경우 잔여 보상휴가에 대하여는 퇴직일부터 14일 이내에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제8조 (근로계약과의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개별 근로계약에 연장근로·야간근로 및 휴일근로에 대한 가산수당을 지급한다는 정함이 있는 경우에도, 이 합의서에 따라 보상휴가로 갈음할 수 있다. 다만 제2조 단서에 따라 사원이 임금 지급을 원하는 경우에는 근로계약에 따른다.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제9조 (유효기간)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유효기간은 시행일부터 1년으로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유효기간 만료 30일 전까지 어느 한쪽이 서면으로 변경 또는 해지를 통보하지 아니하면 같은 조건으로 1년간 자동 연장된 것으로 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 합의서가 해지되는 경우 그때까지 발생한 보상휴가는 제4조의 기간까지 사용할 수 있으며, 그 이후의 근로에 대하여는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제10조 (시행일 이전 발생분의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시행일 이전에 발생한 연장근로 및 야간근로에 대하여는, 회사가 시업시각을 늦추는 방법으로 이에 상응하는 휴식을 이미 부여하였고 사원이 이를 수령하였음을 노사가 확인한다.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제1항에 따라 정산이 완료된 근로에 대하여 사원은 별도의 가산임금을 청구하지 아니하며, 회사는 이 조항을 이유로 사원에게 불리한 처우를 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제1항은 2026년 9월 30일까지 발생한 근로에 한정하여 적용한다. 그 이후의 근로에 대하여는 제3조부터 제7조까지에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보상휴가제는 서면합의를 요건으로 하므로, 합의 이전에 발생한 연장근로는 원칙적으로 수당 지급 대상이다. 마인드는 그동안 늦은 출근으로 이를 조정해 왔으므로, 그 사실을 이 조항으로 확인하여 정산을 종결한다. 이 확인이 없으면 시행 전 발생분이 미지급 임금으로 남는다. 사원이 정산 사실을 인정하지 아니하는 경우에는 이 조를 삭제하고 해당 시간을 계산하여 수당으로 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회사와 근로자대표가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근로자대표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p>
      <w:pPr>
        <w:pBdr>
          <w:top w:val="single" w:color="D4D6DB" w:sz="4" w:space="8"/>
        </w:pBdr>
        <w:spacing w:before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근로자대표는 근로자의 과반수로 조직된 노동조합이 있으면 그 노동조합, 없으면 근로자 과반수를 대표하는 자를 말한다. 마인드는 노동조합이 없으므로 사원 과반수가 선임한 사람이 서명한다. 사원이 소수인 경우 전원이 서명하는 것이 확실하다.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2026-10-01T04:10:19.099Z</dcterms:created>
  <dcterms:modified xsi:type="dcterms:W3CDTF">2026-10-01T04:10:19.099Z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