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복지카드 운영지침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지침은 사원의 복리후생을 위하여 회사가 지원하는 복지비의 사용 기준을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복지비는 법정 의무가 아니라 회사가 자율로 지급하는 것이며, 지급 여부와 금액은 매년 회사의 경영 상황에 따라 정한다. 이 지침에서 정한 금액은 해당 연도에 한하여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지원 금액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2600"/>
        <w:gridCol w:w="38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2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금액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한도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100,000원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이월되지 아니한다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한도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1,200,000원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12개월 기준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첫 해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한도 × 재직 개월수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입사일이 속한 달부터 산정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퇴사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퇴사일이 속한 달까지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미사용분은 정산하지 아니한다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미사용 금액은 다음 달로 이월되지 아니하며, 현금으로 지급하지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중소기업의 일반적인 수준은 월 10만원에서 20만원 사이이다. 마인드는 월 10만원으로 시작하고, 경영 상황이 나아지면 인상을 검토한다. 이월과 현금 지급을 막는 것은 복지비가 급여의 일부로 인식되지 않도록 하기 위한 것이다.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사용할 수 있는 항목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분류</w:t>
            </w:r>
          </w:p>
        </w:tc>
        <w:tc>
          <w:tcPr>
            <w:tcW w:type="dxa" w:w="6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도서·교육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도서, 온라인 강의, 세미나, 워크숍, 어학, 자격증 응시료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문화·여가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공연, 전시, 영화, 콘텐츠 구독 서비스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헬스장, 요가, 필라테스, 건강검진 자부담분, 병원 진료비, 안경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자기계발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학습용 소프트웨어 구독, 개인 명의 폰트 구매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복지비는 사원 본인의 학습·건강·문화생활에 한정한다. 여행·숙박과 가족을 위한 지출은 대상에서 제외한다. 금액이 월 10만원이므로 범위를 넓히면 어느 항목도 의미 있게 지원되지 아니하기 때문이다.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사용할 수 없는 항목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주류 및 유흥업소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상품권·기프트카드 등 현금성 자산의 구입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본인 외의 사람을 위한 지출. 복지카드를 타인이 사용하게 하는 것을 포함한다.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여행·숙박·항공·여행상품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업무 수행에 필요한 비용. 업무용 소프트웨어·장비·폰트·도서는 회사 경비로 처리한다.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6. 세금·공과금·보험료·대출 상환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제5호가 특히 중요하다. 업무에 필요한 것을 개인 복지비로 사도록 하면 복지비가 아니라 임금 삭감이 된다. 업무용은 회사에 요청한다.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사용 절차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회사는 사원에게 복지카드를 발급하여 지급한다. 카드는 사원 본인만 사용한다.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사원은 제1항의 한도 안에서 복지카드로 직접 결제한다. 별도의 신청이나 영수증 제출을 요하지 아니한다.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월 한도를 초과한 금액은 사원이 부담한다.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결제 내역만으로 품목을 확인할 수 없는 경우 회사는 영수증의 제출을 요청할 수 있다.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제3항에 해당하지 아니하는 항목을 결제한 경우 해당 금액을 회사에 반환하거나 다음 달 복지비에서 차감한다.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6. 퇴직하거나 휴직하는 경우 복지카드를 반납한다. 분실한 경우 지체 없이 회사에 알리고 회사는 즉시 사용을 정지한다.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복지카드를 발급하지 못하는 사정이 있는 경우에는 본인 명의의 카드로 결제한 뒤 영수증을 매월 말일까지 제출하고, 회사는 확인 후 다음 달 임금 지급일에 지급한다.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카드를 지급하면 사원은 정산 절차를 밟지 않아도 되고, 회사는 지출증빙을 바로 확보한다. 한도를 카드 한도로 설정해 두면 초과 사용 자체가 일어나지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세무 처리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복지비는 소득세법상 근로소득에 해당하여 과세 대상이 될 수 있다. 다만 직무와 관련된 교육훈련비 등 법령에서 비과세로 정한 항목은 그러하지 아니하다.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복지카드로 결제한 금액은 회사가 지출한 것이므로 사원의 연말정산 신용카드 등 사용금액 소득공제 대상이 아니다.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복지카드 결제분은 사업과 직접 관련된 지출이 아니므로 부가가치세 매입세액 공제 대상이 아니다.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구체적인 처리는 회사의 세무 대리인의 판단에 따른다.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복지포인트는 대법원 판례상 근로기준법의 임금에는 해당하지 아니하나(대법원 2019. 8. 22. 선고 2016다48785 전원합의체), 세법상으로는 근로소득으로 보는 것이 과세 관청의 입장이다. 두 판단은 별개이므로 세무 처리는 반드시 세무 대리인과 확인한다.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지침의 변경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지침은 취업규칙과 별개의 문서로서, 회사가 매년 경영 상황에 따라 금액과 항목을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변경하는 경우 적용 시점 30일 전까지 사원에게 알린다.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이미 발생한 해당 월의 복지비는 소급하여 줄이지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복지비를 취업규칙에 넣으면 축소·폐지 시 근로자 과반수의 동의가 필요해진다. 별도 지침으로 두는 이유가 여기에 있다. 다만 오랜 기간 같은 조건으로 지급하면 관행으로 인정되어 일방적으로 줄이기 어려울 수 있으므로, 제1항의 문구를 지침에 유지한다.</w:t>
      </w:r>
    </w:p>
    <w:p>
      <w:pPr>
        <w:spacing w:after="3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    년        월        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</w:t>
      </w:r>
    </w:p>
    <w:p>
      <w:r>
        <w:br w:type="pag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6"/>
          <w:szCs w:val="26"/>
        </w:rPr>
        <w:t xml:space="preserve">【별첨】 복지비 사용 항목 상세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본문 제2항과 제3항의 세부 기준이다. 여기에 없는 항목은 제3면의 판단 기준으로 정한다.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사용할 수 있는 항목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도서 · 교육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도서(전자책 포함), 잡지 정기구독, 온라인 강의, 오프라인 세미나·워크숍·컨퍼런스 참가비, 어학 학원 및 어학 앱 구독, 자격증 응시료와 교재, 유료 스터디 참가비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문화 · 여가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영화·공연·뮤지컬·콘서트·연극, 전시와 미술관·박물관 입장료, 영상·음악 등 콘텐츠 구독 서비스, 독서실 이용료, 취미 클래스(도예·회화·악기·요리 등)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건강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헬스장·필라테스·요가·수영 등 운동시설 등록비와 퍼스널 트레이닝, 병원 진료비와 약제비의 본인 부담분, 건강검진 자부담분, 안경과 콘택트렌즈, 치과·한의원, 심리상담. 모두 사원 본인의 것에 한한다.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자기계발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개인 학습이나 개인 창작에 사용하는 소프트웨어 구독, 개인 명의로 구매하여 개인 작업에 사용하는 폰트와 디자인 자산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업무에 사용할 소프트웨어·폰트·자산은 이 항목이 아니라 회사 경비이다. 회사에 요청한다.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네 분류 모두 사원 본인에게 쓰는 것을 전제로 한다. 가족을 위한 지출과 여행·숙박은 본문 제3항에 따라 대상에서 제외한다.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사용할 수 없는 항목과 그 이유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400"/>
        <w:gridCol w:w="5800"/>
      </w:tblGrid>
      <w:tr>
        <w:trPr>
          <w:tblHeader/>
        </w:trPr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5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주류·유흥업소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복리후생의 취지에 맞지 아니한다.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상품권·기프트카드·포인트 충전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현금성 자산이어서 실제 사용처를 확인할 수 없다.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현금 인출·계좌 이체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같은 이유로 복지비의 사용으로 보지 아니한다.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타인을 위한 지출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본인의 복리후생이 아니다. 카드를 타인이 쓰게 하는 것도 같다.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여행·숙박·항공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본문 제3항에서 제외하였다.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가족을 위한 지출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자녀 학원비, 가족 문화생활, 부모 건강검진 모두 제외한다.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수행에 필요한 비용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경비이다. 복지비로 부담하면 복리후생이 아니라 임금의 삭감이 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세금·공과금·보험료·대출 상환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소비가 아니라 의무 지출이다.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식사비·카페·간식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식대는 임금에 별도로 포함되어 있다.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담배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 항목의 취지에 반한다.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도박성 콘텐츠·게임 아이템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복리후생의 취지에 맞지 아니한다.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헷갈리는 경우의 판정</w:t>
      </w:r>
    </w:p>
    <w:p>
      <w:pPr>
        <w:spacing w:after="1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기준은 둘이다. 그것으로 회사 일을 하면 회사 경비이고, 본인이 배우고 즐기고 회복하는 데 쓰면 복지비이다. 그리고 복지비는 사원 본인에게 쓰는 것만 해당한다. 가족을 위한 지출과 여행·숙박은 들어가지 아니한다.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3200"/>
        <w:gridCol w:w="1200"/>
        <w:gridCol w:w="3800"/>
      </w:tblGrid>
      <w:tr>
        <w:trPr>
          <w:tblHeader/>
        </w:trPr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상황</w:t>
            </w:r>
          </w:p>
        </w:tc>
        <w:tc>
          <w:tcPr>
            <w:tcW w:type="dxa" w:w="1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판정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업무에 사용할 디자인 툴 유료 플랜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포트폴리오 작업용 디자인 툴 플랜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창작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 납품물에 사용할 폰트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경비. 라이선스는 회사가 확보한다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작업에 사용할 폰트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자기계발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업무와 관련된 UX 서적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학습은 복리후생으로 본다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업무용 모니터·키보드·태블릿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팀 회식·동료와의 식사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경비이거나 타인 포함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본인이 보는 영화·전시·공연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문화·여가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가족과 함께 본 영화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가족을 위한 지출은 제외한다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배우자만 등록한 헬스장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본인이 아니다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자녀 학원비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가족을 위한 지출은 제외한다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야근 후 택시비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관련 비용. 회사에 청구한다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출장 중 숙박비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관련 비용. 회사에 청구한다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여행 중 숙박비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여행·숙박은 제외한다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편의점 도시락·커피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식대는 임금에 포함되어 있다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건강검진 중 회사 부담분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회사가 이미 부담한다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건강검진 중 추가 검사 자부담분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</w:t>
            </w:r>
          </w:p>
        </w:tc>
      </w:tr>
    </w:tbl>
    <w:p>
      <w:pPr>
        <w:spacing w:after="1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판단이 서지 않으면 결제 전에 먼저 묻는다. 결제한 뒤에 불가로 판정되면 본인이 부담하게 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증빙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복지카드로 결제하면 카드 사용 내역이 증빙이 되므로 따로 제출할 것이 없다.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다만 상호만으로 품목을 알 수 없는 결제(온라인 결제, 복합 매장 등)는 회사가 영수증이나 내역을 요청할 수 있다.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본문 제4항 단서에 따라 본인 명의 카드로 결제한 경우에는 매출전표 또는 영수증을 매월 말일까지 제출한다. 상호·일자·금액·품목을 확인할 수 있어야 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별첨은 본문과 함께 효력을 가지며, 항목의 추가와 삭제는 본문 제6조에 따른다.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2026-10-01T04:10:19.113Z</dcterms:created>
  <dcterms:modified xsi:type="dcterms:W3CDTF">2026-10-01T04:10:19.113Z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