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Georgia" w:cs="Georgia" w:eastAsia="Georgia" w:hAnsi="Georgia"/>
          <w:b/>
          <w:bCs/>
          <w:color w:val="8B3A2A"/>
          <w:sz w:val="56"/>
          <w:szCs w:val="56"/>
        </w:rPr>
        <w:t xml:space="preserve">The Dharma Program</w:t>
      </w:r>
    </w:p>
    <w:p>
      <w:pPr>
        <w:spacing w:after="200"/>
        <w:jc w:val="center"/>
      </w:pPr>
      <w:r>
        <w:rPr>
          <w:rFonts w:ascii="Georgia" w:cs="Georgia" w:eastAsia="Georgia" w:hAnsi="Georgia"/>
          <w:color w:val="C8900A"/>
          <w:sz w:val="36"/>
          <w:szCs w:val="36"/>
        </w:rPr>
        <w:t xml:space="preserve">A Teacher's Guide</w:t>
      </w:r>
    </w:p>
    <w:p>
      <w:pPr>
        <w:spacing w:after="600"/>
        <w:jc w:val="center"/>
      </w:pPr>
      <w:r>
        <w:rPr>
          <w:rFonts w:ascii="Georgia" w:cs="Georgia" w:eastAsia="Georgia" w:hAnsi="Georgia"/>
          <w:i/>
          <w:iCs/>
          <w:color w:val="7A6A40"/>
          <w:sz w:val="26"/>
          <w:szCs w:val="26"/>
        </w:rPr>
        <w:t xml:space="preserve">For teachers who are new to it</w:t>
      </w:r>
    </w:p>
    <w:p>
      <w:pPr>
        <w:pBdr>
          <w:bottom w:val="single" w:color="C8900A" w:sz="12"/>
        </w:pBdr>
        <w:spacing w:after="600" w:before="0"/>
      </w:pPr>
    </w:p>
    <w:p>
      <w:pPr>
        <w:spacing w:after="2000"/>
        <w:jc w:val="center"/>
      </w:pPr>
      <w:r>
        <w:rPr>
          <w:rFonts w:ascii="Georgia" w:cs="Georgia" w:eastAsia="Georgia" w:hAnsi="Georgia"/>
          <w:i/>
          <w:iCs/>
          <w:color w:val="5A4A2A"/>
          <w:sz w:val="22"/>
          <w:szCs w:val="22"/>
        </w:rPr>
        <w:t xml:space="preserve">You don't need to be a scholar of Buddhism to teach this curriculum beautifully. You need curiosity, warmth, and the willingness to learn alongside your students. This guide will give you everything else.</w:t>
      </w:r>
    </w:p>
    <w:p>
      <w:r>
        <w:br w:type="page"/>
      </w:r>
    </w:p>
    <w:p>
      <w:pPr>
        <w:pStyle w:val="Heading1"/>
        <w:spacing w:after="180" w:before="360"/>
      </w:pPr>
      <w:r>
        <w:t xml:space="preserve">What is this curriculum?</w:t>
      </w:r>
    </w:p>
    <w:p>
      <w:pPr>
        <w:pBdr>
          <w:bottom w:val="single" w:color="C8900A" w:sz="6"/>
        </w:pBdr>
        <w:spacing w:after="240" w:before="240"/>
      </w:pPr>
    </w:p>
    <w:p>
      <w:pPr>
        <w:spacing w:after="140" w:before="0" w:line="276" w:lineRule="auto"/>
      </w:pPr>
      <w:r>
        <w:rPr>
          <w:color w:val="2C2412"/>
        </w:rPr>
        <w:t xml:space="preserve">The Dharma Program is an eight-year journey through Buddhist wisdom — from Grade 1 to Grade 8. It is rooted in the Himalayan Buddhist tradition and designed for the school community at Taktse.</w:t>
      </w:r>
    </w:p>
    <w:p>
      <w:pPr>
        <w:spacing w:after="140" w:before="0" w:line="276" w:lineRule="auto"/>
      </w:pPr>
      <w:r>
        <w:rPr>
          <w:color w:val="2C2412"/>
        </w:rPr>
        <w:t xml:space="preserve">Each year has a central question, a set of prayers, and something students make with their hands. By the time a student reaches the </w:t>
      </w:r>
      <w:r>
        <w:rPr>
          <w:b/>
          <w:bCs/>
          <w:color w:val="2C2412"/>
        </w:rPr>
        <w:t xml:space="preserve">Threshold ceremony</w:t>
      </w:r>
      <w:r>
        <w:rPr>
          <w:color w:val="2C2412"/>
        </w:rPr>
        <w:t xml:space="preserve"> at the end of Grade 8, they will have chanted 13 prayers from memory, created a portfolio of artefacts across all eight years, and heard stories — of the Buddha, Guru Rinpoche, Milarepa, and Pajapati — that have deepened year by year.</w:t>
      </w:r>
    </w:p>
    <w:p>
      <w:pPr>
        <w:spacing w:after="140" w:before="0" w:line="276" w:lineRule="auto"/>
      </w:pPr>
      <w:r>
        <w:rPr>
          <w:color w:val="2C2412"/>
        </w:rPr>
        <w:t xml:space="preserve">This is not a curriculum you need to have mastered before you walk in. It was designed so that </w:t>
      </w:r>
      <w:r>
        <w:rPr>
          <w:b/>
          <w:bCs/>
          <w:color w:val="2C2412"/>
        </w:rPr>
        <w:t xml:space="preserve">the lesson itself carries you</w:t>
      </w:r>
      <w:r>
        <w:rPr>
          <w:color w:val="2C2412"/>
        </w:rPr>
        <w:t xml:space="preserve">. The opening prayer, the story, the making activity, the closing prayer — the structure holds. Your job is to be present, warm, and curious alongside your students.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E4" w:color="auto" w:val="clear"/>
            <w:tcMar>
              <w:top w:type="dxa" w:w="120"/>
              <w:left w:type="dxa" w:w="200"/>
              <w:bottom w:type="dxa" w:w="120"/>
              <w:right w:type="dxa" w:w="200"/>
            </w:tcMar>
            <w:vAlign w:val="top"/>
          </w:tcPr>
          <w:p>
            <w:pPr>
              <w:spacing w:after="60"/>
            </w:pPr>
            <w:r>
              <w:rPr>
                <w:b/>
                <w:bCs/>
                <w:color w:val="2A5C1A"/>
              </w:rPr>
              <w:t xml:space="preserve">✦ The most important thing</w:t>
            </w:r>
          </w:p>
          <w:p>
            <w:pPr>
              <w:spacing w:after="0"/>
            </w:pPr>
            <w:r>
              <w:rPr>
                <w:color w:val="2C2412"/>
              </w:rPr>
              <w:t xml:space="preserve">The curriculum does not require you to be a practitioner or a Buddhist scholar. It requires you to be a good, attentive teacher. Those are skills you already have.</w:t>
            </w:r>
          </w:p>
        </w:tc>
      </w:tr>
    </w:tbl>
    <w:p>
      <w:pPr>
        <w:spacing w:after="80"/>
      </w:pPr>
    </w:p>
    <w:p>
      <w:r>
        <w:br w:type="page"/>
      </w:r>
    </w:p>
    <w:p>
      <w:pPr>
        <w:pStyle w:val="Heading1"/>
        <w:spacing w:after="180" w:before="360"/>
      </w:pPr>
      <w:r>
        <w:t xml:space="preserve">The big picture</w:t>
      </w:r>
    </w:p>
    <w:p>
      <w:pPr>
        <w:pBdr>
          <w:bottom w:val="single" w:color="C8900A" w:sz="6"/>
        </w:pBdr>
        <w:spacing w:after="240" w:before="240"/>
      </w:pPr>
    </w:p>
    <w:p>
      <w:pPr>
        <w:spacing w:after="140" w:before="0" w:line="276" w:lineRule="auto"/>
      </w:pPr>
      <w:r>
        <w:rPr>
          <w:color w:val="2C2412"/>
        </w:rPr>
        <w:t xml:space="preserve">The curriculum spirals. Concepts, prayers, stories, and even character names are introduced early and deepened over years. This means two things for you as a teacher:</w:t>
      </w:r>
    </w:p>
    <w:p>
      <w:pPr>
        <w:spacing w:after="140" w:before="0" w:line="276" w:lineRule="auto"/>
      </w:pPr>
      <w:r>
        <w:rPr>
          <w:b/>
          <w:bCs/>
          <w:color w:val="2C2412"/>
        </w:rPr>
        <w:t xml:space="preserve">1. You are always planting seeds, not just harvesting them.</w:t>
      </w:r>
      <w:r>
        <w:rPr>
          <w:color w:val="2C2412"/>
        </w:rPr>
        <w:t xml:space="preserve"> When you teach Grade 1, you are laying the ground for everything that follows. When you teach Grade 6, you are reaping seeds that were planted in Grade 2.</w:t>
      </w:r>
    </w:p>
    <w:p>
      <w:pPr>
        <w:spacing w:after="140" w:before="0" w:line="276" w:lineRule="auto"/>
      </w:pPr>
      <w:r>
        <w:rPr>
          <w:b/>
          <w:bCs/>
          <w:color w:val="2C2412"/>
        </w:rPr>
        <w:t xml:space="preserve">2. The curriculum is structured to support you.</w:t>
      </w:r>
      <w:r>
        <w:rPr>
          <w:color w:val="2C2412"/>
        </w:rPr>
        <w:t xml:space="preserve"> The grade overviews tell you what was planted in previous years and what your year plants for the years ahead. You will never be surprised if you read those first.</w:t>
      </w:r>
    </w:p>
    <w:p>
      <w:pPr>
        <w:spacing w:after="80"/>
      </w:pPr>
    </w:p>
    <w:p>
      <w:pPr>
        <w:pStyle w:val="Heading2"/>
        <w:spacing w:after="120" w:before="280"/>
      </w:pPr>
      <w:r>
        <w:t xml:space="preserve">The arc from Grade 1 to Grade 8</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shd w:fill="8B3A2A" w:val="clear"/>
            <w:tcMar>
              <w:top w:type="dxa" w:w="80"/>
              <w:left w:type="dxa" w:w="120"/>
              <w:bottom w:type="dxa" w:w="80"/>
              <w:right w:type="dxa" w:w="80"/>
            </w:tcMar>
          </w:tcPr>
          <w:p>
            <w:pPr>
              <w:spacing w:after="0"/>
            </w:pPr>
            <w:r>
              <w:rPr>
                <w:b/>
                <w:bCs/>
                <w:color w:val="FFFFFF"/>
                <w:sz w:val="20"/>
                <w:szCs w:val="20"/>
              </w:rPr>
              <w:t xml:space="preserve">Grade</w:t>
            </w:r>
          </w:p>
        </w:tc>
        <w:tc>
          <w:tcPr>
            <w:tcW w:type="dxa" w:w="3000"/>
            <w:shd w:fill="8B3A2A" w:val="clear"/>
            <w:tcMar>
              <w:top w:type="dxa" w:w="80"/>
              <w:left w:type="dxa" w:w="120"/>
              <w:bottom w:type="dxa" w:w="80"/>
              <w:right w:type="dxa" w:w="80"/>
            </w:tcMar>
          </w:tcPr>
          <w:p>
            <w:pPr>
              <w:spacing w:after="0"/>
            </w:pPr>
            <w:r>
              <w:rPr>
                <w:b/>
                <w:bCs/>
                <w:color w:val="FFFFFF"/>
                <w:sz w:val="20"/>
                <w:szCs w:val="20"/>
              </w:rPr>
              <w:t xml:space="preserve">Year Theme</w:t>
            </w:r>
          </w:p>
        </w:tc>
        <w:tc>
          <w:tcPr>
            <w:tcW w:type="dxa" w:w="5160"/>
            <w:shd w:fill="8B3A2A" w:val="clear"/>
            <w:tcMar>
              <w:top w:type="dxa" w:w="80"/>
              <w:left w:type="dxa" w:w="120"/>
              <w:bottom w:type="dxa" w:w="80"/>
              <w:right w:type="dxa" w:w="120"/>
            </w:tcMar>
          </w:tcPr>
          <w:p>
            <w:pPr>
              <w:spacing w:after="0"/>
            </w:pPr>
            <w:r>
              <w:rPr>
                <w:b/>
                <w:bCs/>
                <w:color w:val="FFFFFF"/>
                <w:sz w:val="20"/>
                <w:szCs w:val="20"/>
              </w:rPr>
              <w:t xml:space="preserve">Central Question</w:t>
            </w:r>
          </w:p>
        </w:tc>
      </w:tr>
      <w:tr>
        <w:tc>
          <w:tcPr>
            <w:tcW w:type="dxa" w:w="1200"/>
            <w:shd w:fill="FFFEF8" w:val="clear"/>
            <w:tcMar>
              <w:top w:type="dxa" w:w="80"/>
              <w:left w:type="dxa" w:w="120"/>
              <w:bottom w:type="dxa" w:w="80"/>
              <w:right w:type="dxa" w:w="80"/>
            </w:tcMar>
          </w:tcPr>
          <w:p>
            <w:pPr>
              <w:spacing w:after="0"/>
            </w:pPr>
            <w:r>
              <w:rPr>
                <w:b/>
                <w:bCs/>
                <w:color w:val="8B3A2A"/>
              </w:rPr>
              <w:t xml:space="preserve">G1</w:t>
            </w:r>
          </w:p>
        </w:tc>
        <w:tc>
          <w:tcPr>
            <w:tcW w:type="dxa" w:w="3000"/>
            <w:shd w:fill="FFFEF8" w:val="clear"/>
            <w:tcMar>
              <w:top w:type="dxa" w:w="80"/>
              <w:left w:type="dxa" w:w="120"/>
              <w:bottom w:type="dxa" w:w="80"/>
              <w:right w:type="dxa" w:w="80"/>
            </w:tcMar>
          </w:tcPr>
          <w:p>
            <w:pPr>
              <w:spacing w:after="0"/>
            </w:pPr>
            <w:r>
              <w:rPr>
                <w:color w:val="2C2412"/>
              </w:rPr>
              <w:t xml:space="preserve">The Circle of Kindness</w:t>
            </w:r>
          </w:p>
        </w:tc>
        <w:tc>
          <w:tcPr>
            <w:tcW w:type="dxa" w:w="5160"/>
            <w:shd w:fill="FFFEF8" w:val="clear"/>
            <w:tcMar>
              <w:top w:type="dxa" w:w="80"/>
              <w:left w:type="dxa" w:w="120"/>
              <w:bottom w:type="dxa" w:w="80"/>
              <w:right w:type="dxa" w:w="120"/>
            </w:tcMar>
          </w:tcPr>
          <w:p>
            <w:pPr>
              <w:spacing w:after="0"/>
            </w:pPr>
            <w:r>
              <w:rPr>
                <w:i/>
                <w:iCs/>
                <w:color w:val="2C2412"/>
              </w:rPr>
              <w:t xml:space="preserve">How do we send kindness to someone we cannot see?</w:t>
            </w:r>
          </w:p>
        </w:tc>
      </w:tr>
      <w:tr>
        <w:tc>
          <w:tcPr>
            <w:tcW w:type="dxa" w:w="1200"/>
            <w:shd w:fill="FDF8EE" w:val="clear"/>
            <w:tcMar>
              <w:top w:type="dxa" w:w="80"/>
              <w:left w:type="dxa" w:w="120"/>
              <w:bottom w:type="dxa" w:w="80"/>
              <w:right w:type="dxa" w:w="80"/>
            </w:tcMar>
          </w:tcPr>
          <w:p>
            <w:pPr>
              <w:spacing w:after="0"/>
            </w:pPr>
            <w:r>
              <w:rPr>
                <w:b/>
                <w:bCs/>
                <w:color w:val="8B3A2A"/>
              </w:rPr>
              <w:t xml:space="preserve">G2</w:t>
            </w:r>
          </w:p>
        </w:tc>
        <w:tc>
          <w:tcPr>
            <w:tcW w:type="dxa" w:w="3000"/>
            <w:shd w:fill="FDF8EE" w:val="clear"/>
            <w:tcMar>
              <w:top w:type="dxa" w:w="80"/>
              <w:left w:type="dxa" w:w="120"/>
              <w:bottom w:type="dxa" w:w="80"/>
              <w:right w:type="dxa" w:w="80"/>
            </w:tcMar>
          </w:tcPr>
          <w:p>
            <w:pPr>
              <w:spacing w:after="0"/>
            </w:pPr>
            <w:r>
              <w:rPr>
                <w:color w:val="2C2412"/>
              </w:rPr>
              <w:t xml:space="preserve">The Widening Circle</w:t>
            </w:r>
          </w:p>
        </w:tc>
        <w:tc>
          <w:tcPr>
            <w:tcW w:type="dxa" w:w="5160"/>
            <w:shd w:fill="FDF8EE" w:val="clear"/>
            <w:tcMar>
              <w:top w:type="dxa" w:w="80"/>
              <w:left w:type="dxa" w:w="120"/>
              <w:bottom w:type="dxa" w:w="80"/>
              <w:right w:type="dxa" w:w="120"/>
            </w:tcMar>
          </w:tcPr>
          <w:p>
            <w:pPr>
              <w:spacing w:after="0"/>
            </w:pPr>
            <w:r>
              <w:rPr>
                <w:i/>
                <w:iCs/>
                <w:color w:val="2C2412"/>
              </w:rPr>
              <w:t xml:space="preserve">How far can compassion reach?</w:t>
            </w:r>
          </w:p>
        </w:tc>
      </w:tr>
      <w:tr>
        <w:tc>
          <w:tcPr>
            <w:tcW w:type="dxa" w:w="1200"/>
            <w:shd w:fill="FFFEF8" w:val="clear"/>
            <w:tcMar>
              <w:top w:type="dxa" w:w="80"/>
              <w:left w:type="dxa" w:w="120"/>
              <w:bottom w:type="dxa" w:w="80"/>
              <w:right w:type="dxa" w:w="80"/>
            </w:tcMar>
          </w:tcPr>
          <w:p>
            <w:pPr>
              <w:spacing w:after="0"/>
            </w:pPr>
            <w:r>
              <w:rPr>
                <w:b/>
                <w:bCs/>
                <w:color w:val="8B3A2A"/>
              </w:rPr>
              <w:t xml:space="preserve">G3</w:t>
            </w:r>
          </w:p>
        </w:tc>
        <w:tc>
          <w:tcPr>
            <w:tcW w:type="dxa" w:w="3000"/>
            <w:shd w:fill="FFFEF8" w:val="clear"/>
            <w:tcMar>
              <w:top w:type="dxa" w:w="80"/>
              <w:left w:type="dxa" w:w="120"/>
              <w:bottom w:type="dxa" w:w="80"/>
              <w:right w:type="dxa" w:w="80"/>
            </w:tcMar>
          </w:tcPr>
          <w:p>
            <w:pPr>
              <w:spacing w:after="0"/>
            </w:pPr>
            <w:r>
              <w:rPr>
                <w:color w:val="2C2412"/>
              </w:rPr>
              <w:t xml:space="preserve">Compassion in Action</w:t>
            </w:r>
          </w:p>
        </w:tc>
        <w:tc>
          <w:tcPr>
            <w:tcW w:type="dxa" w:w="5160"/>
            <w:shd w:fill="FFFEF8" w:val="clear"/>
            <w:tcMar>
              <w:top w:type="dxa" w:w="80"/>
              <w:left w:type="dxa" w:w="120"/>
              <w:bottom w:type="dxa" w:w="80"/>
              <w:right w:type="dxa" w:w="120"/>
            </w:tcMar>
          </w:tcPr>
          <w:p>
            <w:pPr>
              <w:spacing w:after="0"/>
            </w:pPr>
            <w:r>
              <w:rPr>
                <w:i/>
                <w:iCs/>
                <w:color w:val="2C2412"/>
              </w:rPr>
              <w:t xml:space="preserve">What does it look like when kindness becomes something we do?</w:t>
            </w:r>
          </w:p>
        </w:tc>
      </w:tr>
      <w:tr>
        <w:tc>
          <w:tcPr>
            <w:tcW w:type="dxa" w:w="1200"/>
            <w:shd w:fill="FDF8EE" w:val="clear"/>
            <w:tcMar>
              <w:top w:type="dxa" w:w="80"/>
              <w:left w:type="dxa" w:w="120"/>
              <w:bottom w:type="dxa" w:w="80"/>
              <w:right w:type="dxa" w:w="80"/>
            </w:tcMar>
          </w:tcPr>
          <w:p>
            <w:pPr>
              <w:spacing w:after="0"/>
            </w:pPr>
            <w:r>
              <w:rPr>
                <w:b/>
                <w:bCs/>
                <w:color w:val="8B3A2A"/>
              </w:rPr>
              <w:t xml:space="preserve">G4</w:t>
            </w:r>
          </w:p>
        </w:tc>
        <w:tc>
          <w:tcPr>
            <w:tcW w:type="dxa" w:w="3000"/>
            <w:shd w:fill="FDF8EE" w:val="clear"/>
            <w:tcMar>
              <w:top w:type="dxa" w:w="80"/>
              <w:left w:type="dxa" w:w="120"/>
              <w:bottom w:type="dxa" w:w="80"/>
              <w:right w:type="dxa" w:w="80"/>
            </w:tcMar>
          </w:tcPr>
          <w:p>
            <w:pPr>
              <w:spacing w:after="0"/>
            </w:pPr>
            <w:r>
              <w:rPr>
                <w:color w:val="2C2412"/>
              </w:rPr>
              <w:t xml:space="preserve">The Language of Ritual</w:t>
            </w:r>
          </w:p>
        </w:tc>
        <w:tc>
          <w:tcPr>
            <w:tcW w:type="dxa" w:w="5160"/>
            <w:shd w:fill="FDF8EE" w:val="clear"/>
            <w:tcMar>
              <w:top w:type="dxa" w:w="80"/>
              <w:left w:type="dxa" w:w="120"/>
              <w:bottom w:type="dxa" w:w="80"/>
              <w:right w:type="dxa" w:w="120"/>
            </w:tcMar>
          </w:tcPr>
          <w:p>
            <w:pPr>
              <w:spacing w:after="0"/>
            </w:pPr>
            <w:r>
              <w:rPr>
                <w:i/>
                <w:iCs/>
                <w:color w:val="2C2412"/>
              </w:rPr>
              <w:t xml:space="preserve">Why does the way we do something matter?</w:t>
            </w:r>
          </w:p>
        </w:tc>
      </w:tr>
      <w:tr>
        <w:tc>
          <w:tcPr>
            <w:tcW w:type="dxa" w:w="1200"/>
            <w:shd w:fill="FFFEF8" w:val="clear"/>
            <w:tcMar>
              <w:top w:type="dxa" w:w="80"/>
              <w:left w:type="dxa" w:w="120"/>
              <w:bottom w:type="dxa" w:w="80"/>
              <w:right w:type="dxa" w:w="80"/>
            </w:tcMar>
          </w:tcPr>
          <w:p>
            <w:pPr>
              <w:spacing w:after="0"/>
            </w:pPr>
            <w:r>
              <w:rPr>
                <w:b/>
                <w:bCs/>
                <w:color w:val="8B3A2A"/>
              </w:rPr>
              <w:t xml:space="preserve">G5</w:t>
            </w:r>
          </w:p>
        </w:tc>
        <w:tc>
          <w:tcPr>
            <w:tcW w:type="dxa" w:w="3000"/>
            <w:shd w:fill="FFFEF8" w:val="clear"/>
            <w:tcMar>
              <w:top w:type="dxa" w:w="80"/>
              <w:left w:type="dxa" w:w="120"/>
              <w:bottom w:type="dxa" w:w="80"/>
              <w:right w:type="dxa" w:w="80"/>
            </w:tcMar>
          </w:tcPr>
          <w:p>
            <w:pPr>
              <w:spacing w:after="0"/>
            </w:pPr>
            <w:r>
              <w:rPr>
                <w:color w:val="2C2412"/>
              </w:rPr>
              <w:t xml:space="preserve">The Wheel of Existence</w:t>
            </w:r>
          </w:p>
        </w:tc>
        <w:tc>
          <w:tcPr>
            <w:tcW w:type="dxa" w:w="5160"/>
            <w:shd w:fill="FFFEF8" w:val="clear"/>
            <w:tcMar>
              <w:top w:type="dxa" w:w="80"/>
              <w:left w:type="dxa" w:w="120"/>
              <w:bottom w:type="dxa" w:w="80"/>
              <w:right w:type="dxa" w:w="120"/>
            </w:tcMar>
          </w:tcPr>
          <w:p>
            <w:pPr>
              <w:spacing w:after="0"/>
            </w:pPr>
            <w:r>
              <w:rPr>
                <w:i/>
                <w:iCs/>
                <w:color w:val="2C2412"/>
              </w:rPr>
              <w:t xml:space="preserve">What keeps beings turning in the Wheel — and what is the way out?</w:t>
            </w:r>
          </w:p>
        </w:tc>
      </w:tr>
      <w:tr>
        <w:tc>
          <w:tcPr>
            <w:tcW w:type="dxa" w:w="1200"/>
            <w:shd w:fill="FDF8EE" w:val="clear"/>
            <w:tcMar>
              <w:top w:type="dxa" w:w="80"/>
              <w:left w:type="dxa" w:w="120"/>
              <w:bottom w:type="dxa" w:w="80"/>
              <w:right w:type="dxa" w:w="80"/>
            </w:tcMar>
          </w:tcPr>
          <w:p>
            <w:pPr>
              <w:spacing w:after="0"/>
            </w:pPr>
            <w:r>
              <w:rPr>
                <w:b/>
                <w:bCs/>
                <w:color w:val="8B3A2A"/>
              </w:rPr>
              <w:t xml:space="preserve">G6</w:t>
            </w:r>
          </w:p>
        </w:tc>
        <w:tc>
          <w:tcPr>
            <w:tcW w:type="dxa" w:w="3000"/>
            <w:shd w:fill="FDF8EE" w:val="clear"/>
            <w:tcMar>
              <w:top w:type="dxa" w:w="80"/>
              <w:left w:type="dxa" w:w="120"/>
              <w:bottom w:type="dxa" w:w="80"/>
              <w:right w:type="dxa" w:w="80"/>
            </w:tcMar>
          </w:tcPr>
          <w:p>
            <w:pPr>
              <w:spacing w:after="0"/>
            </w:pPr>
            <w:r>
              <w:rPr>
                <w:color w:val="2C2412"/>
              </w:rPr>
              <w:t xml:space="preserve">Death &amp; What It Asks of Us</w:t>
            </w:r>
          </w:p>
        </w:tc>
        <w:tc>
          <w:tcPr>
            <w:tcW w:type="dxa" w:w="5160"/>
            <w:shd w:fill="FDF8EE" w:val="clear"/>
            <w:tcMar>
              <w:top w:type="dxa" w:w="80"/>
              <w:left w:type="dxa" w:w="120"/>
              <w:bottom w:type="dxa" w:w="80"/>
              <w:right w:type="dxa" w:w="120"/>
            </w:tcMar>
          </w:tcPr>
          <w:p>
            <w:pPr>
              <w:spacing w:after="0"/>
            </w:pPr>
            <w:r>
              <w:rPr>
                <w:i/>
                <w:iCs/>
                <w:color w:val="2C2412"/>
              </w:rPr>
              <w:t xml:space="preserve">What does impermanence change about how we live?</w:t>
            </w:r>
          </w:p>
        </w:tc>
      </w:tr>
      <w:tr>
        <w:tc>
          <w:tcPr>
            <w:tcW w:type="dxa" w:w="1200"/>
            <w:shd w:fill="FFFEF8" w:val="clear"/>
            <w:tcMar>
              <w:top w:type="dxa" w:w="80"/>
              <w:left w:type="dxa" w:w="120"/>
              <w:bottom w:type="dxa" w:w="80"/>
              <w:right w:type="dxa" w:w="80"/>
            </w:tcMar>
          </w:tcPr>
          <w:p>
            <w:pPr>
              <w:spacing w:after="0"/>
            </w:pPr>
            <w:r>
              <w:rPr>
                <w:b/>
                <w:bCs/>
                <w:color w:val="8B3A2A"/>
              </w:rPr>
              <w:t xml:space="preserve">G7</w:t>
            </w:r>
          </w:p>
        </w:tc>
        <w:tc>
          <w:tcPr>
            <w:tcW w:type="dxa" w:w="3000"/>
            <w:shd w:fill="FFFEF8" w:val="clear"/>
            <w:tcMar>
              <w:top w:type="dxa" w:w="80"/>
              <w:left w:type="dxa" w:w="120"/>
              <w:bottom w:type="dxa" w:w="80"/>
              <w:right w:type="dxa" w:w="80"/>
            </w:tcMar>
          </w:tcPr>
          <w:p>
            <w:pPr>
              <w:spacing w:after="0"/>
            </w:pPr>
            <w:r>
              <w:rPr>
                <w:color w:val="2C2412"/>
              </w:rPr>
              <w:t xml:space="preserve">Teaching as Practice</w:t>
            </w:r>
          </w:p>
        </w:tc>
        <w:tc>
          <w:tcPr>
            <w:tcW w:type="dxa" w:w="5160"/>
            <w:shd w:fill="FFFEF8" w:val="clear"/>
            <w:tcMar>
              <w:top w:type="dxa" w:w="80"/>
              <w:left w:type="dxa" w:w="120"/>
              <w:bottom w:type="dxa" w:w="80"/>
              <w:right w:type="dxa" w:w="120"/>
            </w:tcMar>
          </w:tcPr>
          <w:p>
            <w:pPr>
              <w:spacing w:after="0"/>
            </w:pPr>
            <w:r>
              <w:rPr>
                <w:i/>
                <w:iCs/>
                <w:color w:val="2C2412"/>
              </w:rPr>
              <w:t xml:space="preserve">What do we understand well enough to teach?</w:t>
            </w:r>
          </w:p>
        </w:tc>
      </w:tr>
      <w:tr>
        <w:tc>
          <w:tcPr>
            <w:tcW w:type="dxa" w:w="1200"/>
            <w:shd w:fill="FDF8EE" w:val="clear"/>
            <w:tcMar>
              <w:top w:type="dxa" w:w="80"/>
              <w:left w:type="dxa" w:w="120"/>
              <w:bottom w:type="dxa" w:w="80"/>
              <w:right w:type="dxa" w:w="80"/>
            </w:tcMar>
          </w:tcPr>
          <w:p>
            <w:pPr>
              <w:spacing w:after="0"/>
            </w:pPr>
            <w:r>
              <w:rPr>
                <w:b/>
                <w:bCs/>
                <w:color w:val="8B3A2A"/>
              </w:rPr>
              <w:t xml:space="preserve">G8</w:t>
            </w:r>
          </w:p>
        </w:tc>
        <w:tc>
          <w:tcPr>
            <w:tcW w:type="dxa" w:w="3000"/>
            <w:shd w:fill="FDF8EE" w:val="clear"/>
            <w:tcMar>
              <w:top w:type="dxa" w:w="80"/>
              <w:left w:type="dxa" w:w="120"/>
              <w:bottom w:type="dxa" w:w="80"/>
              <w:right w:type="dxa" w:w="80"/>
            </w:tcMar>
          </w:tcPr>
          <w:p>
            <w:pPr>
              <w:spacing w:after="0"/>
            </w:pPr>
            <w:r>
              <w:rPr>
                <w:color w:val="2C2412"/>
              </w:rPr>
              <w:t xml:space="preserve">The Nature of Mind</w:t>
            </w:r>
          </w:p>
        </w:tc>
        <w:tc>
          <w:tcPr>
            <w:tcW w:type="dxa" w:w="5160"/>
            <w:shd w:fill="FDF8EE" w:val="clear"/>
            <w:tcMar>
              <w:top w:type="dxa" w:w="80"/>
              <w:left w:type="dxa" w:w="120"/>
              <w:bottom w:type="dxa" w:w="80"/>
              <w:right w:type="dxa" w:w="120"/>
            </w:tcMar>
          </w:tcPr>
          <w:p>
            <w:pPr>
              <w:spacing w:after="0"/>
            </w:pPr>
            <w:r>
              <w:rPr>
                <w:i/>
                <w:iCs/>
                <w:color w:val="2C2412"/>
              </w:rPr>
              <w:t xml:space="preserve">What is the mind, really — and what is possible for a human being?</w:t>
            </w:r>
          </w:p>
        </w:tc>
      </w:tr>
    </w:tbl>
    <w:p>
      <w:pPr>
        <w:spacing w:after="80"/>
      </w:pPr>
    </w:p>
    <w:p>
      <w:pPr>
        <w:spacing w:after="140" w:before="0" w:line="276" w:lineRule="auto"/>
      </w:pPr>
      <w:r>
        <w:rPr>
          <w:color w:val="2C2412"/>
        </w:rPr>
        <w:t xml:space="preserve">Notice the movement: the early grades are concrete and embodied — chanting, painting, watching bugs, releasing fish. The middle grades become more reflective. The upper grades ask students to evaluate, argue, and create. This matches how children grow. Trust the gradient.</w:t>
      </w:r>
    </w:p>
    <w:p>
      <w:r>
        <w:br w:type="page"/>
      </w:r>
    </w:p>
    <w:p>
      <w:pPr>
        <w:pStyle w:val="Heading1"/>
        <w:spacing w:after="180" w:before="360"/>
      </w:pPr>
      <w:r>
        <w:t xml:space="preserve">Every lesson has the same four things</w:t>
      </w:r>
    </w:p>
    <w:p>
      <w:pPr>
        <w:pBdr>
          <w:bottom w:val="single" w:color="C8900A" w:sz="6"/>
        </w:pBdr>
        <w:spacing w:after="240" w:before="240"/>
      </w:pPr>
    </w:p>
    <w:p>
      <w:pPr>
        <w:spacing w:after="140" w:before="0" w:line="276" w:lineRule="auto"/>
      </w:pPr>
      <w:r>
        <w:rPr>
          <w:color w:val="2C2412"/>
        </w:rPr>
        <w:t xml:space="preserve">Every single lesson in the Dharma Program follows the same structure. Once you know it, you will feel at home in any class, any grade.</w:t>
      </w:r>
    </w:p>
    <w:p>
      <w:pPr>
        <w:spacing w:after="80"/>
      </w:pPr>
    </w:p>
    <w:p>
      <w:pPr>
        <w:pStyle w:val="Heading2"/>
        <w:spacing w:after="120" w:before="280"/>
      </w:pPr>
      <w:r>
        <w:t xml:space="preserve">1. Opening prayers (5 minutes)</w:t>
      </w:r>
    </w:p>
    <w:p>
      <w:pPr>
        <w:spacing w:after="140" w:before="0" w:line="276" w:lineRule="auto"/>
      </w:pPr>
      <w:r>
        <w:rPr>
          <w:color w:val="2C2412"/>
        </w:rPr>
        <w:t xml:space="preserve">Every lesson opens with the prayer set for that grade. In Grade 1, this is three prayers. By Grade 8, it is thirteen. A student leader — a different student each class, rotating through the whole class list — stands at the front and leads. You chant alongside them.</w:t>
      </w:r>
    </w:p>
    <w:p>
      <w:pPr>
        <w:spacing w:after="140" w:before="0" w:line="276" w:lineRule="auto"/>
      </w:pPr>
      <w:r>
        <w:rPr>
          <w:b/>
          <w:bCs/>
          <w:color w:val="2C2412"/>
        </w:rPr>
        <w:t xml:space="preserve">If you are new to the prayers:</w:t>
      </w:r>
      <w:r>
        <w:rPr>
          <w:color w:val="2C2412"/>
        </w:rPr>
        <w:t xml:space="preserve"> listen to recordings before you teach, read the meaning in the Prayer Reference, and practise. You do not need to have them memorised on day one. What matters is that you chant sincerely and at a pace that is unhurried. Your pace sets the room's temperature.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E4" w:color="auto" w:val="clear"/>
            <w:tcMar>
              <w:top w:type="dxa" w:w="120"/>
              <w:left w:type="dxa" w:w="200"/>
              <w:bottom w:type="dxa" w:w="120"/>
              <w:right w:type="dxa" w:w="200"/>
            </w:tcMar>
            <w:vAlign w:val="top"/>
          </w:tcPr>
          <w:p>
            <w:pPr>
              <w:spacing w:after="60"/>
            </w:pPr>
            <w:r>
              <w:rPr>
                <w:b/>
                <w:bCs/>
                <w:color w:val="2A5C1A"/>
              </w:rPr>
              <w:t xml:space="preserve">✦ On the student leader</w:t>
            </w:r>
          </w:p>
          <w:p>
            <w:pPr>
              <w:spacing w:after="0"/>
            </w:pPr>
            <w:r>
              <w:rPr>
                <w:color w:val="2C2412"/>
              </w:rPr>
              <w:t xml:space="preserve">Never skip this. A child who leads the prayers — even nervously, even imperfectly — is doing something real. Be alongside them, not ahead of them. If a child is reluctant, skip to the next name and come back in a few weeks. Never force it.</w:t>
            </w:r>
          </w:p>
        </w:tc>
      </w:tr>
    </w:tbl>
    <w:p>
      <w:pPr>
        <w:spacing w:after="80"/>
      </w:pPr>
    </w:p>
    <w:p>
      <w:pPr>
        <w:pStyle w:val="Heading2"/>
        <w:spacing w:after="120" w:before="280"/>
      </w:pPr>
      <w:r>
        <w:t xml:space="preserve">2. The lesson (25–30 minutes)</w:t>
      </w:r>
    </w:p>
    <w:p>
      <w:pPr>
        <w:spacing w:after="140" w:before="0" w:line="276" w:lineRule="auto"/>
      </w:pPr>
      <w:r>
        <w:rPr>
          <w:color w:val="2C2412"/>
        </w:rPr>
        <w:t xml:space="preserve">Each lesson has a story, an inquiry, or a practice at its heart, followed by a hands-on activity or discussion. The lesson file gives you everything: the words to say, the questions to ask, the materials you need, and what to do if things go differently than expected.</w:t>
      </w:r>
    </w:p>
    <w:p>
      <w:pPr>
        <w:spacing w:after="140" w:before="0" w:line="276" w:lineRule="auto"/>
      </w:pPr>
      <w:r>
        <w:rPr>
          <w:b/>
          <w:bCs/>
          <w:color w:val="2C2412"/>
        </w:rPr>
        <w:t xml:space="preserve">Read the lesson the evening before.</w:t>
      </w:r>
      <w:r>
        <w:rPr>
          <w:color w:val="2C2412"/>
        </w:rPr>
        <w:t xml:space="preserve"> Read it again the morning of class. You do not need to memorise it — but you need to know it well enough that you can look up from the page and be present with your students.</w:t>
      </w:r>
    </w:p>
    <w:p>
      <w:pPr>
        <w:spacing w:after="80"/>
      </w:pPr>
    </w:p>
    <w:p>
      <w:pPr>
        <w:pStyle w:val="Heading2"/>
        <w:spacing w:after="120" w:before="280"/>
      </w:pPr>
      <w:r>
        <w:t xml:space="preserve">3. Making (most lessons)</w:t>
      </w:r>
    </w:p>
    <w:p>
      <w:pPr>
        <w:spacing w:after="140" w:before="0" w:line="276" w:lineRule="auto"/>
      </w:pPr>
      <w:r>
        <w:rPr>
          <w:color w:val="2C2412"/>
        </w:rPr>
        <w:t xml:space="preserve">Almost every unit involves students making something physical — painting prayer flags, assembling a class book, drawing the Wheel of Life, shaping a torma, building a model stupa. These artefacts are not crafts; they are evidence of understanding.</w:t>
      </w:r>
    </w:p>
    <w:p>
      <w:pPr>
        <w:spacing w:after="140" w:before="0" w:line="276" w:lineRule="auto"/>
      </w:pPr>
      <w:r>
        <w:rPr>
          <w:b/>
          <w:bCs/>
          <w:color w:val="2C2412"/>
        </w:rPr>
        <w:t xml:space="preserve">The making is never optional.</w:t>
      </w:r>
      <w:r>
        <w:rPr>
          <w:color w:val="2C2412"/>
        </w:rPr>
        <w:t xml:space="preserve"> When time is short, protect the making and cut from the debrief. The hands learn what the mind knows. Trust this.</w:t>
      </w:r>
    </w:p>
    <w:p>
      <w:pPr>
        <w:spacing w:after="80"/>
      </w:pPr>
    </w:p>
    <w:p>
      <w:pPr>
        <w:pStyle w:val="Heading2"/>
        <w:spacing w:after="120" w:before="280"/>
      </w:pPr>
      <w:r>
        <w:t xml:space="preserve">4. Closing prayers (3 minutes)</w:t>
      </w:r>
    </w:p>
    <w:p>
      <w:pPr>
        <w:spacing w:after="140" w:before="0" w:line="276" w:lineRule="auto"/>
      </w:pPr>
      <w:r>
        <w:rPr>
          <w:color w:val="2C2412"/>
        </w:rPr>
        <w:t xml:space="preserve">Every lesson closes with the prayer set, again. The student leader stands again. This creates a container — the class began and ended in the same way, with the same intention. Even on hard days, even when the lesson felt imperfect, the closing prayers complete something.</w:t>
      </w:r>
    </w:p>
    <w:p>
      <w:r>
        <w:br w:type="page"/>
      </w:r>
    </w:p>
    <w:p>
      <w:pPr>
        <w:pStyle w:val="Heading1"/>
        <w:spacing w:after="180" w:before="360"/>
      </w:pPr>
      <w:r>
        <w:t xml:space="preserve">Understanding the prayers</w:t>
      </w:r>
    </w:p>
    <w:p>
      <w:pPr>
        <w:pBdr>
          <w:bottom w:val="single" w:color="C8900A" w:sz="6"/>
        </w:pBdr>
        <w:spacing w:after="240" w:before="240"/>
      </w:pPr>
    </w:p>
    <w:p>
      <w:pPr>
        <w:spacing w:after="140" w:before="0" w:line="276" w:lineRule="auto"/>
      </w:pPr>
      <w:r>
        <w:rPr>
          <w:color w:val="2C2412"/>
        </w:rPr>
        <w:t xml:space="preserve">Prayers are introduced one or two per year, always with meaning given first. By the time a student graduates, they chant 13 prayers from memory. Here is the full progression: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000"/>
        <w:gridCol w:w="3560"/>
      </w:tblGrid>
      <w:tr>
        <w:tc>
          <w:tcPr>
            <w:tcW w:type="dxa" w:w="800"/>
            <w:shd w:fill="8B3A2A" w:val="clear"/>
            <w:tcMar>
              <w:top w:type="dxa" w:w="80"/>
              <w:left w:type="dxa" w:w="120"/>
              <w:bottom w:type="dxa" w:w="80"/>
              <w:right w:type="dxa" w:w="80"/>
            </w:tcMar>
          </w:tcPr>
          <w:p>
            <w:pPr>
              <w:spacing w:after="0"/>
            </w:pPr>
            <w:r>
              <w:rPr>
                <w:b/>
                <w:bCs/>
                <w:color w:val="FFFFFF"/>
                <w:sz w:val="20"/>
                <w:szCs w:val="20"/>
              </w:rPr>
              <w:t xml:space="preserve">Grade</w:t>
            </w:r>
          </w:p>
        </w:tc>
        <w:tc>
          <w:tcPr>
            <w:tcW w:type="dxa" w:w="3000"/>
            <w:shd w:fill="8B3A2A" w:val="clear"/>
            <w:tcMar>
              <w:top w:type="dxa" w:w="80"/>
              <w:left w:type="dxa" w:w="120"/>
              <w:bottom w:type="dxa" w:w="80"/>
              <w:right w:type="dxa" w:w="80"/>
            </w:tcMar>
          </w:tcPr>
          <w:p>
            <w:pPr>
              <w:spacing w:after="0"/>
            </w:pPr>
            <w:r>
              <w:rPr>
                <w:b/>
                <w:bCs/>
                <w:color w:val="FFFFFF"/>
                <w:sz w:val="20"/>
                <w:szCs w:val="20"/>
              </w:rPr>
              <w:t xml:space="preserve">New Prayers</w:t>
            </w:r>
          </w:p>
        </w:tc>
        <w:tc>
          <w:tcPr>
            <w:tcW w:type="dxa" w:w="2000"/>
            <w:shd w:fill="8B3A2A" w:val="clear"/>
            <w:tcMar>
              <w:top w:type="dxa" w:w="80"/>
              <w:left w:type="dxa" w:w="120"/>
              <w:bottom w:type="dxa" w:w="80"/>
              <w:right w:type="dxa" w:w="80"/>
            </w:tcMar>
          </w:tcPr>
          <w:p>
            <w:pPr>
              <w:spacing w:after="0"/>
            </w:pPr>
            <w:r>
              <w:rPr>
                <w:b/>
                <w:bCs/>
                <w:color w:val="FFFFFF"/>
                <w:sz w:val="20"/>
                <w:szCs w:val="20"/>
              </w:rPr>
              <w:t xml:space="preserve">Total</w:t>
            </w:r>
          </w:p>
        </w:tc>
        <w:tc>
          <w:tcPr>
            <w:tcW w:type="dxa" w:w="3560"/>
            <w:shd w:fill="8B3A2A" w:val="clear"/>
            <w:tcMar>
              <w:top w:type="dxa" w:w="80"/>
              <w:left w:type="dxa" w:w="120"/>
              <w:bottom w:type="dxa" w:w="80"/>
              <w:right w:type="dxa" w:w="80"/>
            </w:tcMar>
          </w:tcPr>
          <w:p>
            <w:pPr>
              <w:spacing w:after="0"/>
            </w:pPr>
            <w:r>
              <w:rPr>
                <w:b/>
                <w:bCs/>
                <w:color w:val="FFFFFF"/>
                <w:sz w:val="20"/>
                <w:szCs w:val="20"/>
              </w:rPr>
              <w:t xml:space="preserve">What they mean</w:t>
            </w:r>
          </w:p>
        </w:tc>
      </w:tr>
      <w:tr>
        <w:tc>
          <w:tcPr>
            <w:tcW w:type="dxa" w:w="800"/>
            <w:shd w:fill="FDF8EE" w:val="clear"/>
            <w:tcMar>
              <w:top w:type="dxa" w:w="80"/>
              <w:left w:type="dxa" w:w="120"/>
              <w:bottom w:type="dxa" w:w="80"/>
              <w:right w:type="dxa" w:w="80"/>
            </w:tcMar>
          </w:tcPr>
          <w:p>
            <w:pPr>
              <w:spacing w:after="0"/>
            </w:pPr>
            <w:r>
              <w:rPr>
                <w:b/>
                <w:bCs/>
                <w:color w:val="8B3A2A"/>
              </w:rPr>
              <w:t xml:space="preserve">G1</w:t>
            </w:r>
          </w:p>
        </w:tc>
        <w:tc>
          <w:tcPr>
            <w:tcW w:type="dxa" w:w="3000"/>
            <w:tcMar>
              <w:top w:type="dxa" w:w="80"/>
              <w:left w:type="dxa" w:w="120"/>
              <w:bottom w:type="dxa" w:w="80"/>
              <w:right w:type="dxa" w:w="80"/>
            </w:tcMar>
          </w:tcPr>
          <w:p>
            <w:pPr>
              <w:spacing w:after="0"/>
            </w:pPr>
            <w:r>
              <w:rPr>
                <w:color w:val="2C2412"/>
              </w:rPr>
              <w:t xml:space="preserve">Kyap Dro · Om Mani Padme Hung · Manjushri Prayer</w:t>
            </w:r>
          </w:p>
        </w:tc>
        <w:tc>
          <w:tcPr>
            <w:tcW w:type="dxa" w:w="2000"/>
            <w:shd w:fill="FDF8EE" w:val="clear"/>
            <w:tcMar>
              <w:top w:type="dxa" w:w="80"/>
              <w:left w:type="dxa" w:w="120"/>
              <w:bottom w:type="dxa" w:w="80"/>
              <w:right w:type="dxa" w:w="80"/>
            </w:tcMar>
          </w:tcPr>
          <w:p>
            <w:pPr>
              <w:spacing w:after="0"/>
            </w:pPr>
            <w:r>
              <w:rPr>
                <w:b/>
                <w:bCs/>
                <w:color w:val="8B3A2A"/>
              </w:rPr>
              <w:t xml:space="preserve">3</w:t>
            </w:r>
          </w:p>
        </w:tc>
        <w:tc>
          <w:tcPr>
            <w:tcW w:type="dxa" w:w="3560"/>
            <w:tcMar>
              <w:top w:type="dxa" w:w="80"/>
              <w:left w:type="dxa" w:w="120"/>
              <w:bottom w:type="dxa" w:w="80"/>
              <w:right w:type="dxa" w:w="120"/>
            </w:tcMar>
          </w:tcPr>
          <w:p>
            <w:pPr>
              <w:spacing w:after="0"/>
            </w:pPr>
            <w:r>
              <w:rPr>
                <w:i/>
                <w:iCs/>
                <w:color w:val="2C2412"/>
              </w:rPr>
              <w:t xml:space="preserve">Taking refuge in the Buddha, Dharma, Sangha. The compassion mantra. An invocation of wisdom.</w:t>
            </w:r>
          </w:p>
        </w:tc>
      </w:tr>
      <w:tr>
        <w:tc>
          <w:tcPr>
            <w:tcW w:type="dxa" w:w="800"/>
            <w:shd w:fill="FDF8EE" w:val="clear"/>
            <w:tcMar>
              <w:top w:type="dxa" w:w="80"/>
              <w:left w:type="dxa" w:w="120"/>
              <w:bottom w:type="dxa" w:w="80"/>
              <w:right w:type="dxa" w:w="80"/>
            </w:tcMar>
          </w:tcPr>
          <w:p>
            <w:pPr>
              <w:spacing w:after="0"/>
            </w:pPr>
            <w:r>
              <w:rPr>
                <w:b/>
                <w:bCs/>
                <w:color w:val="8B3A2A"/>
              </w:rPr>
              <w:t xml:space="preserve">G2</w:t>
            </w:r>
          </w:p>
        </w:tc>
        <w:tc>
          <w:tcPr>
            <w:tcW w:type="dxa" w:w="3000"/>
            <w:tcMar>
              <w:top w:type="dxa" w:w="80"/>
              <w:left w:type="dxa" w:w="120"/>
              <w:bottom w:type="dxa" w:w="80"/>
              <w:right w:type="dxa" w:w="80"/>
            </w:tcMar>
          </w:tcPr>
          <w:p>
            <w:pPr>
              <w:spacing w:after="0"/>
            </w:pPr>
            <w:r>
              <w:rPr>
                <w:color w:val="2C2412"/>
              </w:rPr>
              <w:t xml:space="preserve">+ Sem kye · Ngowa</w:t>
            </w:r>
          </w:p>
        </w:tc>
        <w:tc>
          <w:tcPr>
            <w:tcW w:type="dxa" w:w="2000"/>
            <w:shd w:fill="FDF8EE" w:val="clear"/>
            <w:tcMar>
              <w:top w:type="dxa" w:w="80"/>
              <w:left w:type="dxa" w:w="120"/>
              <w:bottom w:type="dxa" w:w="80"/>
              <w:right w:type="dxa" w:w="80"/>
            </w:tcMar>
          </w:tcPr>
          <w:p>
            <w:pPr>
              <w:spacing w:after="0"/>
            </w:pPr>
            <w:r>
              <w:rPr>
                <w:b/>
                <w:bCs/>
                <w:color w:val="8B3A2A"/>
              </w:rPr>
              <w:t xml:space="preserve">5</w:t>
            </w:r>
          </w:p>
        </w:tc>
        <w:tc>
          <w:tcPr>
            <w:tcW w:type="dxa" w:w="3560"/>
            <w:tcMar>
              <w:top w:type="dxa" w:w="80"/>
              <w:left w:type="dxa" w:w="120"/>
              <w:bottom w:type="dxa" w:w="80"/>
              <w:right w:type="dxa" w:w="120"/>
            </w:tcMar>
          </w:tcPr>
          <w:p>
            <w:pPr>
              <w:spacing w:after="0"/>
            </w:pPr>
            <w:r>
              <w:rPr>
                <w:i/>
                <w:iCs/>
                <w:color w:val="2C2412"/>
              </w:rPr>
              <w:t xml:space="preserve">Generating the aspiration to awaken for all beings. Dedicating the merit of practice outward.</w:t>
            </w:r>
          </w:p>
        </w:tc>
      </w:tr>
      <w:tr>
        <w:tc>
          <w:tcPr>
            <w:tcW w:type="dxa" w:w="800"/>
            <w:shd w:fill="FDF8EE" w:val="clear"/>
            <w:tcMar>
              <w:top w:type="dxa" w:w="80"/>
              <w:left w:type="dxa" w:w="120"/>
              <w:bottom w:type="dxa" w:w="80"/>
              <w:right w:type="dxa" w:w="80"/>
            </w:tcMar>
          </w:tcPr>
          <w:p>
            <w:pPr>
              <w:spacing w:after="0"/>
            </w:pPr>
            <w:r>
              <w:rPr>
                <w:b/>
                <w:bCs/>
                <w:color w:val="8B3A2A"/>
              </w:rPr>
              <w:t xml:space="preserve">G3</w:t>
            </w:r>
          </w:p>
        </w:tc>
        <w:tc>
          <w:tcPr>
            <w:tcW w:type="dxa" w:w="3000"/>
            <w:tcMar>
              <w:top w:type="dxa" w:w="80"/>
              <w:left w:type="dxa" w:w="120"/>
              <w:bottom w:type="dxa" w:w="80"/>
              <w:right w:type="dxa" w:w="80"/>
            </w:tcMar>
          </w:tcPr>
          <w:p>
            <w:pPr>
              <w:spacing w:after="0"/>
            </w:pPr>
            <w:r>
              <w:rPr>
                <w:color w:val="2C2412"/>
              </w:rPr>
              <w:t xml:space="preserve">+ Seven-Line Guru Rinpoche Prayer · Food Offering Prayer</w:t>
            </w:r>
          </w:p>
        </w:tc>
        <w:tc>
          <w:tcPr>
            <w:tcW w:type="dxa" w:w="2000"/>
            <w:shd w:fill="FDF8EE" w:val="clear"/>
            <w:tcMar>
              <w:top w:type="dxa" w:w="80"/>
              <w:left w:type="dxa" w:w="120"/>
              <w:bottom w:type="dxa" w:w="80"/>
              <w:right w:type="dxa" w:w="80"/>
            </w:tcMar>
          </w:tcPr>
          <w:p>
            <w:pPr>
              <w:spacing w:after="0"/>
            </w:pPr>
            <w:r>
              <w:rPr>
                <w:b/>
                <w:bCs/>
                <w:color w:val="8B3A2A"/>
              </w:rPr>
              <w:t xml:space="preserve">7</w:t>
            </w:r>
          </w:p>
        </w:tc>
        <w:tc>
          <w:tcPr>
            <w:tcW w:type="dxa" w:w="3560"/>
            <w:tcMar>
              <w:top w:type="dxa" w:w="80"/>
              <w:left w:type="dxa" w:w="120"/>
              <w:bottom w:type="dxa" w:w="80"/>
              <w:right w:type="dxa" w:w="120"/>
            </w:tcMar>
          </w:tcPr>
          <w:p>
            <w:pPr>
              <w:spacing w:after="0"/>
            </w:pPr>
            <w:r>
              <w:rPr>
                <w:i/>
                <w:iCs/>
                <w:color w:val="2C2412"/>
              </w:rPr>
              <w:t xml:space="preserve">The foundational invocation of Padmasambhava. Transforming the act of eating into an offering.</w:t>
            </w:r>
          </w:p>
        </w:tc>
      </w:tr>
      <w:tr>
        <w:tc>
          <w:tcPr>
            <w:tcW w:type="dxa" w:w="800"/>
            <w:shd w:fill="FDF8EE" w:val="clear"/>
            <w:tcMar>
              <w:top w:type="dxa" w:w="80"/>
              <w:left w:type="dxa" w:w="120"/>
              <w:bottom w:type="dxa" w:w="80"/>
              <w:right w:type="dxa" w:w="80"/>
            </w:tcMar>
          </w:tcPr>
          <w:p>
            <w:pPr>
              <w:spacing w:after="0"/>
            </w:pPr>
            <w:r>
              <w:rPr>
                <w:b/>
                <w:bCs/>
                <w:color w:val="8B3A2A"/>
              </w:rPr>
              <w:t xml:space="preserve">G4</w:t>
            </w:r>
          </w:p>
        </w:tc>
        <w:tc>
          <w:tcPr>
            <w:tcW w:type="dxa" w:w="3000"/>
            <w:tcMar>
              <w:top w:type="dxa" w:w="80"/>
              <w:left w:type="dxa" w:w="120"/>
              <w:bottom w:type="dxa" w:w="80"/>
              <w:right w:type="dxa" w:w="80"/>
            </w:tcMar>
          </w:tcPr>
          <w:p>
            <w:pPr>
              <w:spacing w:after="0"/>
            </w:pPr>
            <w:r>
              <w:rPr>
                <w:color w:val="2C2412"/>
              </w:rPr>
              <w:t xml:space="preserve">+ Seven-Line extended form · Dusum Sangay</w:t>
            </w:r>
          </w:p>
        </w:tc>
        <w:tc>
          <w:tcPr>
            <w:tcW w:type="dxa" w:w="2000"/>
            <w:shd w:fill="FDF8EE" w:val="clear"/>
            <w:tcMar>
              <w:top w:type="dxa" w:w="80"/>
              <w:left w:type="dxa" w:w="120"/>
              <w:bottom w:type="dxa" w:w="80"/>
              <w:right w:type="dxa" w:w="80"/>
            </w:tcMar>
          </w:tcPr>
          <w:p>
            <w:pPr>
              <w:spacing w:after="0"/>
            </w:pPr>
            <w:r>
              <w:rPr>
                <w:b/>
                <w:bCs/>
                <w:color w:val="8B3A2A"/>
              </w:rPr>
              <w:t xml:space="preserve">9</w:t>
            </w:r>
          </w:p>
        </w:tc>
        <w:tc>
          <w:tcPr>
            <w:tcW w:type="dxa" w:w="3560"/>
            <w:tcMar>
              <w:top w:type="dxa" w:w="80"/>
              <w:left w:type="dxa" w:w="120"/>
              <w:bottom w:type="dxa" w:w="80"/>
              <w:right w:type="dxa" w:w="120"/>
            </w:tcMar>
          </w:tcPr>
          <w:p>
            <w:pPr>
              <w:spacing w:after="0"/>
            </w:pPr>
            <w:r>
              <w:rPr>
                <w:i/>
                <w:iCs/>
                <w:color w:val="2C2412"/>
              </w:rPr>
              <w:t xml:space="preserve">The full guru invocation. Refuge and aspiration across past, present, and future.</w:t>
            </w:r>
          </w:p>
        </w:tc>
      </w:tr>
      <w:tr>
        <w:tc>
          <w:tcPr>
            <w:tcW w:type="dxa" w:w="800"/>
            <w:shd w:fill="FDF8EE" w:val="clear"/>
            <w:tcMar>
              <w:top w:type="dxa" w:w="80"/>
              <w:left w:type="dxa" w:w="120"/>
              <w:bottom w:type="dxa" w:w="80"/>
              <w:right w:type="dxa" w:w="80"/>
            </w:tcMar>
          </w:tcPr>
          <w:p>
            <w:pPr>
              <w:spacing w:after="0"/>
            </w:pPr>
            <w:r>
              <w:rPr>
                <w:b/>
                <w:bCs/>
                <w:color w:val="8B3A2A"/>
              </w:rPr>
              <w:t xml:space="preserve">G5</w:t>
            </w:r>
          </w:p>
        </w:tc>
        <w:tc>
          <w:tcPr>
            <w:tcW w:type="dxa" w:w="3000"/>
            <w:tcMar>
              <w:top w:type="dxa" w:w="80"/>
              <w:left w:type="dxa" w:w="120"/>
              <w:bottom w:type="dxa" w:w="80"/>
              <w:right w:type="dxa" w:w="80"/>
            </w:tcMar>
          </w:tcPr>
          <w:p>
            <w:pPr>
              <w:spacing w:after="0"/>
            </w:pPr>
            <w:r>
              <w:rPr>
                <w:color w:val="2C2412"/>
              </w:rPr>
              <w:t xml:space="preserve">+ Dechen Monlam</w:t>
            </w:r>
          </w:p>
        </w:tc>
        <w:tc>
          <w:tcPr>
            <w:tcW w:type="dxa" w:w="2000"/>
            <w:shd w:fill="FDF8EE" w:val="clear"/>
            <w:tcMar>
              <w:top w:type="dxa" w:w="80"/>
              <w:left w:type="dxa" w:w="120"/>
              <w:bottom w:type="dxa" w:w="80"/>
              <w:right w:type="dxa" w:w="80"/>
            </w:tcMar>
          </w:tcPr>
          <w:p>
            <w:pPr>
              <w:spacing w:after="0"/>
            </w:pPr>
            <w:r>
              <w:rPr>
                <w:b/>
                <w:bCs/>
                <w:color w:val="8B3A2A"/>
              </w:rPr>
              <w:t xml:space="preserve">10</w:t>
            </w:r>
          </w:p>
        </w:tc>
        <w:tc>
          <w:tcPr>
            <w:tcW w:type="dxa" w:w="3560"/>
            <w:tcMar>
              <w:top w:type="dxa" w:w="80"/>
              <w:left w:type="dxa" w:w="120"/>
              <w:bottom w:type="dxa" w:w="80"/>
              <w:right w:type="dxa" w:w="120"/>
            </w:tcMar>
          </w:tcPr>
          <w:p>
            <w:pPr>
              <w:spacing w:after="0"/>
            </w:pPr>
            <w:r>
              <w:rPr>
                <w:i/>
                <w:iCs/>
                <w:color w:val="2C2412"/>
              </w:rPr>
              <w:t xml:space="preserve">"May all beings be free from suffering and find great happiness." The aspiration prayer.</w:t>
            </w:r>
          </w:p>
        </w:tc>
      </w:tr>
      <w:tr>
        <w:tc>
          <w:tcPr>
            <w:tcW w:type="dxa" w:w="800"/>
            <w:shd w:fill="FDF8EE" w:val="clear"/>
            <w:tcMar>
              <w:top w:type="dxa" w:w="80"/>
              <w:left w:type="dxa" w:w="120"/>
              <w:bottom w:type="dxa" w:w="80"/>
              <w:right w:type="dxa" w:w="80"/>
            </w:tcMar>
          </w:tcPr>
          <w:p>
            <w:pPr>
              <w:spacing w:after="0"/>
            </w:pPr>
            <w:r>
              <w:rPr>
                <w:b/>
                <w:bCs/>
                <w:color w:val="8B3A2A"/>
              </w:rPr>
              <w:t xml:space="preserve">G6</w:t>
            </w:r>
          </w:p>
        </w:tc>
        <w:tc>
          <w:tcPr>
            <w:tcW w:type="dxa" w:w="3000"/>
            <w:tcMar>
              <w:top w:type="dxa" w:w="80"/>
              <w:left w:type="dxa" w:w="120"/>
              <w:bottom w:type="dxa" w:w="80"/>
              <w:right w:type="dxa" w:w="80"/>
            </w:tcMar>
          </w:tcPr>
          <w:p>
            <w:pPr>
              <w:spacing w:after="0"/>
            </w:pPr>
            <w:r>
              <w:rPr>
                <w:color w:val="2C2412"/>
              </w:rPr>
              <w:t xml:space="preserve">+ Dolma / Tara Prayer</w:t>
            </w:r>
          </w:p>
        </w:tc>
        <w:tc>
          <w:tcPr>
            <w:tcW w:type="dxa" w:w="2000"/>
            <w:shd w:fill="FDF8EE" w:val="clear"/>
            <w:tcMar>
              <w:top w:type="dxa" w:w="80"/>
              <w:left w:type="dxa" w:w="120"/>
              <w:bottom w:type="dxa" w:w="80"/>
              <w:right w:type="dxa" w:w="80"/>
            </w:tcMar>
          </w:tcPr>
          <w:p>
            <w:pPr>
              <w:spacing w:after="0"/>
            </w:pPr>
            <w:r>
              <w:rPr>
                <w:b/>
                <w:bCs/>
                <w:color w:val="8B3A2A"/>
              </w:rPr>
              <w:t xml:space="preserve">11</w:t>
            </w:r>
          </w:p>
        </w:tc>
        <w:tc>
          <w:tcPr>
            <w:tcW w:type="dxa" w:w="3560"/>
            <w:tcMar>
              <w:top w:type="dxa" w:w="80"/>
              <w:left w:type="dxa" w:w="120"/>
              <w:bottom w:type="dxa" w:w="80"/>
              <w:right w:type="dxa" w:w="120"/>
            </w:tcMar>
          </w:tcPr>
          <w:p>
            <w:pPr>
              <w:spacing w:after="0"/>
            </w:pPr>
            <w:r>
              <w:rPr>
                <w:i/>
                <w:iCs/>
                <w:color w:val="2C2412"/>
              </w:rPr>
              <w:t xml:space="preserve">The 21 praises of Tara — swift compassion, protection, liberation.</w:t>
            </w:r>
          </w:p>
        </w:tc>
      </w:tr>
      <w:tr>
        <w:tc>
          <w:tcPr>
            <w:tcW w:type="dxa" w:w="800"/>
            <w:shd w:fill="FDF8EE" w:val="clear"/>
            <w:tcMar>
              <w:top w:type="dxa" w:w="80"/>
              <w:left w:type="dxa" w:w="120"/>
              <w:bottom w:type="dxa" w:w="80"/>
              <w:right w:type="dxa" w:w="80"/>
            </w:tcMar>
          </w:tcPr>
          <w:p>
            <w:pPr>
              <w:spacing w:after="0"/>
            </w:pPr>
            <w:r>
              <w:rPr>
                <w:b/>
                <w:bCs/>
                <w:color w:val="8B3A2A"/>
              </w:rPr>
              <w:t xml:space="preserve">G7</w:t>
            </w:r>
          </w:p>
        </w:tc>
        <w:tc>
          <w:tcPr>
            <w:tcW w:type="dxa" w:w="3000"/>
            <w:tcMar>
              <w:top w:type="dxa" w:w="80"/>
              <w:left w:type="dxa" w:w="120"/>
              <w:bottom w:type="dxa" w:w="80"/>
              <w:right w:type="dxa" w:w="80"/>
            </w:tcMar>
          </w:tcPr>
          <w:p>
            <w:pPr>
              <w:spacing w:after="0"/>
            </w:pPr>
            <w:r>
              <w:rPr>
                <w:color w:val="2C2412"/>
              </w:rPr>
              <w:t xml:space="preserve">+ Rewo Sang Chod</w:t>
            </w:r>
          </w:p>
        </w:tc>
        <w:tc>
          <w:tcPr>
            <w:tcW w:type="dxa" w:w="2000"/>
            <w:shd w:fill="FDF8EE" w:val="clear"/>
            <w:tcMar>
              <w:top w:type="dxa" w:w="80"/>
              <w:left w:type="dxa" w:w="120"/>
              <w:bottom w:type="dxa" w:w="80"/>
              <w:right w:type="dxa" w:w="80"/>
            </w:tcMar>
          </w:tcPr>
          <w:p>
            <w:pPr>
              <w:spacing w:after="0"/>
            </w:pPr>
            <w:r>
              <w:rPr>
                <w:b/>
                <w:bCs/>
                <w:color w:val="8B3A2A"/>
              </w:rPr>
              <w:t xml:space="preserve">12</w:t>
            </w:r>
          </w:p>
        </w:tc>
        <w:tc>
          <w:tcPr>
            <w:tcW w:type="dxa" w:w="3560"/>
            <w:tcMar>
              <w:top w:type="dxa" w:w="80"/>
              <w:left w:type="dxa" w:w="120"/>
              <w:bottom w:type="dxa" w:w="80"/>
              <w:right w:type="dxa" w:w="120"/>
            </w:tcMar>
          </w:tcPr>
          <w:p>
            <w:pPr>
              <w:spacing w:after="0"/>
            </w:pPr>
            <w:r>
              <w:rPr>
                <w:i/>
                <w:iCs/>
                <w:color w:val="2C2412"/>
              </w:rPr>
              <w:t xml:space="preserve">The mountain smoke offering — purification, invitation, dedication.</w:t>
            </w:r>
          </w:p>
        </w:tc>
      </w:tr>
      <w:tr>
        <w:tc>
          <w:tcPr>
            <w:tcW w:type="dxa" w:w="800"/>
            <w:shd w:fill="FDF8EE" w:val="clear"/>
            <w:tcMar>
              <w:top w:type="dxa" w:w="80"/>
              <w:left w:type="dxa" w:w="120"/>
              <w:bottom w:type="dxa" w:w="80"/>
              <w:right w:type="dxa" w:w="80"/>
            </w:tcMar>
          </w:tcPr>
          <w:p>
            <w:pPr>
              <w:spacing w:after="0"/>
            </w:pPr>
            <w:r>
              <w:rPr>
                <w:b/>
                <w:bCs/>
                <w:color w:val="8B3A2A"/>
              </w:rPr>
              <w:t xml:space="preserve">G8</w:t>
            </w:r>
          </w:p>
        </w:tc>
        <w:tc>
          <w:tcPr>
            <w:tcW w:type="dxa" w:w="3000"/>
            <w:tcMar>
              <w:top w:type="dxa" w:w="80"/>
              <w:left w:type="dxa" w:w="120"/>
              <w:bottom w:type="dxa" w:w="80"/>
              <w:right w:type="dxa" w:w="80"/>
            </w:tcMar>
          </w:tcPr>
          <w:p>
            <w:pPr>
              <w:spacing w:after="0"/>
            </w:pPr>
            <w:r>
              <w:rPr>
                <w:color w:val="2C2412"/>
              </w:rPr>
              <w:t xml:space="preserve">+ Tsog Due pa</w:t>
            </w:r>
          </w:p>
        </w:tc>
        <w:tc>
          <w:tcPr>
            <w:tcW w:type="dxa" w:w="2000"/>
            <w:shd w:fill="FDF8EE" w:val="clear"/>
            <w:tcMar>
              <w:top w:type="dxa" w:w="80"/>
              <w:left w:type="dxa" w:w="120"/>
              <w:bottom w:type="dxa" w:w="80"/>
              <w:right w:type="dxa" w:w="80"/>
            </w:tcMar>
          </w:tcPr>
          <w:p>
            <w:pPr>
              <w:spacing w:after="0"/>
            </w:pPr>
            <w:r>
              <w:rPr>
                <w:b/>
                <w:bCs/>
                <w:color w:val="8B3A2A"/>
              </w:rPr>
              <w:t xml:space="preserve">13</w:t>
            </w:r>
          </w:p>
        </w:tc>
        <w:tc>
          <w:tcPr>
            <w:tcW w:type="dxa" w:w="3560"/>
            <w:tcMar>
              <w:top w:type="dxa" w:w="80"/>
              <w:left w:type="dxa" w:w="120"/>
              <w:bottom w:type="dxa" w:w="80"/>
              <w:right w:type="dxa" w:w="120"/>
            </w:tcMar>
          </w:tcPr>
          <w:p>
            <w:pPr>
              <w:spacing w:after="0"/>
            </w:pPr>
            <w:r>
              <w:rPr>
                <w:i/>
                <w:iCs/>
                <w:color w:val="2C2412"/>
              </w:rPr>
              <w:t xml:space="preserve">The feast offering — giving everything outward to all beings. The curriculum's final prayer.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E4" w:color="auto" w:val="clear"/>
            <w:tcMar>
              <w:top w:type="dxa" w:w="120"/>
              <w:left w:type="dxa" w:w="200"/>
              <w:bottom w:type="dxa" w:w="120"/>
              <w:right w:type="dxa" w:w="200"/>
            </w:tcMar>
            <w:vAlign w:val="top"/>
          </w:tcPr>
          <w:p>
            <w:pPr>
              <w:spacing w:after="60"/>
            </w:pPr>
            <w:r>
              <w:rPr>
                <w:b/>
                <w:bCs/>
                <w:color w:val="2A5C1A"/>
              </w:rPr>
              <w:t xml:space="preserve">✦ Meaning first — always</w:t>
            </w:r>
          </w:p>
          <w:p>
            <w:pPr>
              <w:spacing w:after="0"/>
            </w:pPr>
            <w:r>
              <w:rPr>
                <w:color w:val="2C2412"/>
              </w:rPr>
              <w:t xml:space="preserve">The curriculum always gives students the meaning of a prayer before they chant it for the first time. Never introduce a prayer as words to memorise. Introduce it as a wish, an intention, a real thing. Then learn the words. This order matters.</w:t>
            </w:r>
          </w:p>
        </w:tc>
      </w:tr>
    </w:tbl>
    <w:p>
      <w:pPr>
        <w:spacing w:after="80"/>
      </w:pPr>
    </w:p>
    <w:p>
      <w:pPr>
        <w:spacing w:after="140" w:before="0" w:line="276" w:lineRule="auto"/>
      </w:pPr>
      <w:r>
        <w:rPr>
          <w:color w:val="2C2412"/>
        </w:rPr>
        <w:t xml:space="preserve">For pronunciation and full meaning of every prayer, see the </w:t>
      </w:r>
      <w:r>
        <w:rPr>
          <w:b/>
          <w:bCs/>
          <w:color w:val="2C2412"/>
        </w:rPr>
        <w:t xml:space="preserve">Prayer Reference</w:t>
      </w:r>
      <w:r>
        <w:rPr>
          <w:color w:val="2C2412"/>
        </w:rPr>
        <w:t xml:space="preserve"> in the curriculum folder. If you are teaching a grade for the first time, read that section before your first class.</w:t>
      </w:r>
    </w:p>
    <w:p>
      <w:r>
        <w:br w:type="page"/>
      </w:r>
    </w:p>
    <w:p>
      <w:pPr>
        <w:pStyle w:val="Heading1"/>
        <w:spacing w:after="180" w:before="360"/>
      </w:pPr>
      <w:r>
        <w:t xml:space="preserve">Grade by grade</w:t>
      </w:r>
    </w:p>
    <w:p>
      <w:pPr>
        <w:pBdr>
          <w:bottom w:val="single" w:color="C8900A" w:sz="6"/>
        </w:pBdr>
        <w:spacing w:after="240" w:before="240"/>
      </w:pPr>
    </w:p>
    <w:p>
      <w:pPr>
        <w:spacing w:after="140" w:before="0" w:line="276" w:lineRule="auto"/>
      </w:pPr>
      <w:r>
        <w:rPr>
          <w:color w:val="2C2412"/>
        </w:rPr>
        <w:t xml:space="preserve">Here is a quick portrait of each year. Before teaching any grade, read the full Grade Overview — it tells you everything you need to know about that year's shape, what was planted before, and what you are planting for the years ahead.</w:t>
      </w:r>
    </w:p>
    <w:p>
      <w:pPr>
        <w:spacing w:after="80"/>
      </w:pPr>
    </w:p>
    <w:p>
      <w:pPr>
        <w:pStyle w:val="Heading2"/>
        <w:spacing w:after="60" w:before="400"/>
      </w:pPr>
      <w:r>
        <w:rPr>
          <w:b/>
          <w:bCs/>
          <w:color w:val="8B3A2A"/>
        </w:rPr>
        <w:t xml:space="preserve">Grade 1 — The Circle of Kindness</w:t>
      </w:r>
    </w:p>
    <w:p>
      <w:pPr>
        <w:spacing w:after="100" w:before="0"/>
      </w:pPr>
      <w:r>
        <w:rPr>
          <w:i/>
          <w:iCs/>
          <w:color w:val="2C2412"/>
        </w:rPr>
        <w:t xml:space="preserve">Ages 6–7 · 27 lessons · Remember, Understand,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5EDD6" w:color="auto" w:val="clear"/>
            <w:tcMar>
              <w:top w:type="dxa" w:w="80"/>
              <w:left w:type="dxa" w:w="160"/>
              <w:bottom w:type="dxa" w:w="80"/>
              <w:right w:type="dxa" w:w="100"/>
            </w:tcMar>
          </w:tcPr>
          <w:p>
            <w:pPr>
              <w:spacing w:after="0"/>
            </w:pPr>
            <w:r>
              <w:rPr>
                <w:b/>
                <w:bCs/>
                <w:color w:val="8B3A2A"/>
              </w:rPr>
              <w:t xml:space="preserve">Central question</w:t>
            </w:r>
          </w:p>
        </w:tc>
        <w:tc>
          <w:tcPr>
            <w:tcW w:type="dxa" w:w="7560"/>
            <w:tcMar>
              <w:top w:type="dxa" w:w="80"/>
              <w:left w:type="dxa" w:w="160"/>
              <w:bottom w:type="dxa" w:w="80"/>
              <w:right w:type="dxa" w:w="160"/>
            </w:tcMar>
          </w:tcPr>
          <w:p>
            <w:pPr>
              <w:spacing w:after="0"/>
            </w:pPr>
            <w:r>
              <w:rPr>
                <w:color w:val="2C2412"/>
              </w:rPr>
              <w:t xml:space="preserve">How do we send kindness to someone we cannot see?</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Prayer set</w:t>
            </w:r>
          </w:p>
        </w:tc>
        <w:tc>
          <w:tcPr>
            <w:tcW w:type="dxa" w:w="7560"/>
            <w:tcMar>
              <w:top w:type="dxa" w:w="80"/>
              <w:left w:type="dxa" w:w="160"/>
              <w:bottom w:type="dxa" w:w="80"/>
              <w:right w:type="dxa" w:w="160"/>
            </w:tcMar>
          </w:tcPr>
          <w:p>
            <w:pPr>
              <w:spacing w:after="0"/>
            </w:pPr>
            <w:r>
              <w:rPr>
                <w:color w:val="2C2412"/>
              </w:rPr>
              <w:t xml:space="preserve">Kyap Dro · Om Mani Padme Hung · Manjushri Prayer</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What students make</w:t>
            </w:r>
          </w:p>
        </w:tc>
        <w:tc>
          <w:tcPr>
            <w:tcW w:type="dxa" w:w="7560"/>
            <w:tcMar>
              <w:top w:type="dxa" w:w="80"/>
              <w:left w:type="dxa" w:w="160"/>
              <w:bottom w:type="dxa" w:w="80"/>
              <w:right w:type="dxa" w:w="160"/>
            </w:tcMar>
          </w:tcPr>
          <w:p>
            <w:pPr>
              <w:spacing w:after="0"/>
            </w:pPr>
            <w:r>
              <w:rPr>
                <w:color w:val="2C2412"/>
              </w:rPr>
              <w:t xml:space="preserve">Painted prayer flags · Leaf gratitude crown · Lotus drawing · Bug observation journal · Pages of a class book · Story-wisdom wall</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Thinking level</w:t>
            </w:r>
          </w:p>
        </w:tc>
        <w:tc>
          <w:tcPr>
            <w:tcW w:type="dxa" w:w="7560"/>
            <w:tcMar>
              <w:top w:type="dxa" w:w="80"/>
              <w:left w:type="dxa" w:w="160"/>
              <w:bottom w:type="dxa" w:w="80"/>
              <w:right w:type="dxa" w:w="160"/>
            </w:tcMar>
          </w:tcPr>
          <w:p>
            <w:pPr>
              <w:spacing w:after="0"/>
            </w:pPr>
            <w:r>
              <w:rPr>
                <w:color w:val="2C2412"/>
              </w:rPr>
              <w:t xml:space="preserve">Everything is made, moved, or told. At this age, doing IS understanding. Do not push toward analysis or abstraction.</w:t>
            </w:r>
          </w:p>
        </w:tc>
      </w:tr>
    </w:tbl>
    <w:p>
      <w:pPr>
        <w:spacing w:after="80"/>
      </w:pPr>
    </w:p>
    <w:p>
      <w:pPr>
        <w:spacing w:after="140" w:before="0" w:line="276" w:lineRule="auto"/>
      </w:pPr>
      <w:r>
        <w:rPr>
          <w:b/>
          <w:bCs/>
          <w:color w:val="2C2412"/>
        </w:rPr>
        <w:t xml:space="preserve">What you are planting: </w:t>
      </w:r>
      <w:r>
        <w:rPr>
          <w:color w:val="2C2412"/>
        </w:rPr>
        <w:t xml:space="preserve">The sound of Om Mani Padme Hung in their bodies. The habit of the opening and closing prayer. The idea that kindness can travel. The Jataka stories as a moral vocabulary. All of this grows for seven more years.</w:t>
      </w:r>
    </w:p>
    <w:p>
      <w:pPr>
        <w:spacing w:after="80"/>
      </w:pPr>
    </w:p>
    <w:p>
      <w:pPr>
        <w:pStyle w:val="Heading2"/>
        <w:spacing w:after="60" w:before="400"/>
      </w:pPr>
      <w:r>
        <w:rPr>
          <w:b/>
          <w:bCs/>
          <w:color w:val="8B3A2A"/>
        </w:rPr>
        <w:t xml:space="preserve">Grade 2 — The Widening Circle</w:t>
      </w:r>
    </w:p>
    <w:p>
      <w:pPr>
        <w:spacing w:after="100" w:before="0"/>
      </w:pPr>
      <w:r>
        <w:rPr>
          <w:i/>
          <w:iCs/>
          <w:color w:val="2C2412"/>
        </w:rPr>
        <w:t xml:space="preserve">Ages 7–8 · 16 lessons · Remember, Understand,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5EDD6" w:color="auto" w:val="clear"/>
            <w:tcMar>
              <w:top w:type="dxa" w:w="80"/>
              <w:left w:type="dxa" w:w="160"/>
              <w:bottom w:type="dxa" w:w="80"/>
              <w:right w:type="dxa" w:w="100"/>
            </w:tcMar>
          </w:tcPr>
          <w:p>
            <w:pPr>
              <w:spacing w:after="0"/>
            </w:pPr>
            <w:r>
              <w:rPr>
                <w:b/>
                <w:bCs/>
                <w:color w:val="8B3A2A"/>
              </w:rPr>
              <w:t xml:space="preserve">Central question</w:t>
            </w:r>
          </w:p>
        </w:tc>
        <w:tc>
          <w:tcPr>
            <w:tcW w:type="dxa" w:w="7560"/>
            <w:tcMar>
              <w:top w:type="dxa" w:w="80"/>
              <w:left w:type="dxa" w:w="160"/>
              <w:bottom w:type="dxa" w:w="80"/>
              <w:right w:type="dxa" w:w="160"/>
            </w:tcMar>
          </w:tcPr>
          <w:p>
            <w:pPr>
              <w:spacing w:after="0"/>
            </w:pPr>
            <w:r>
              <w:rPr>
                <w:color w:val="2C2412"/>
              </w:rPr>
              <w:t xml:space="preserve">How far can compassion reach?</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Prayer set</w:t>
            </w:r>
          </w:p>
        </w:tc>
        <w:tc>
          <w:tcPr>
            <w:tcW w:type="dxa" w:w="7560"/>
            <w:tcMar>
              <w:top w:type="dxa" w:w="80"/>
              <w:left w:type="dxa" w:w="160"/>
              <w:bottom w:type="dxa" w:w="80"/>
              <w:right w:type="dxa" w:w="160"/>
            </w:tcMar>
          </w:tcPr>
          <w:p>
            <w:pPr>
              <w:spacing w:after="0"/>
            </w:pPr>
            <w:r>
              <w:rPr>
                <w:color w:val="2C2412"/>
              </w:rPr>
              <w:t xml:space="preserve">+ Sem kye · Ngowa (total: 5)</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What students make</w:t>
            </w:r>
          </w:p>
        </w:tc>
        <w:tc>
          <w:tcPr>
            <w:tcW w:type="dxa" w:w="7560"/>
            <w:tcMar>
              <w:top w:type="dxa" w:w="80"/>
              <w:left w:type="dxa" w:w="160"/>
              <w:bottom w:type="dxa" w:w="80"/>
              <w:right w:type="dxa" w:w="160"/>
            </w:tcMar>
          </w:tcPr>
          <w:p>
            <w:pPr>
              <w:spacing w:after="0"/>
            </w:pPr>
            <w:r>
              <w:rPr>
                <w:color w:val="2C2412"/>
              </w:rPr>
              <w:t xml:space="preserve">Painted prayer flags expanding in rings · Retelling the life of the Buddha</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Thinking level</w:t>
            </w:r>
          </w:p>
        </w:tc>
        <w:tc>
          <w:tcPr>
            <w:tcW w:type="dxa" w:w="7560"/>
            <w:tcMar>
              <w:top w:type="dxa" w:w="80"/>
              <w:left w:type="dxa" w:w="160"/>
              <w:bottom w:type="dxa" w:w="80"/>
              <w:right w:type="dxa" w:w="160"/>
            </w:tcMar>
          </w:tcPr>
          <w:p>
            <w:pPr>
              <w:spacing w:after="0"/>
            </w:pPr>
            <w:r>
              <w:rPr>
                <w:color w:val="2C2412"/>
              </w:rPr>
              <w:t xml:space="preserve">Compassion is practised as concentric circles — family, friends, animals, all beings. Students hear the life of the Buddha for the first time.</w:t>
            </w:r>
          </w:p>
        </w:tc>
      </w:tr>
    </w:tbl>
    <w:p>
      <w:pPr>
        <w:spacing w:after="80"/>
      </w:pPr>
    </w:p>
    <w:p>
      <w:pPr>
        <w:spacing w:after="140" w:before="0" w:line="276" w:lineRule="auto"/>
      </w:pPr>
      <w:r>
        <w:rPr>
          <w:b/>
          <w:bCs/>
          <w:color w:val="2C2412"/>
        </w:rPr>
        <w:t xml:space="preserve">One seed to watch: </w:t>
      </w:r>
      <w:r>
        <w:rPr>
          <w:color w:val="2C2412"/>
        </w:rPr>
        <w:t xml:space="preserve">In Unit 2, Class 1, the teacher plants the name </w:t>
      </w:r>
      <w:r>
        <w:rPr>
          <w:b/>
          <w:bCs/>
          <w:color w:val="2C2412"/>
        </w:rPr>
        <w:t xml:space="preserve">Pajapati</w:t>
      </w:r>
      <w:r>
        <w:rPr>
          <w:color w:val="2C2412"/>
        </w:rPr>
        <w:t xml:space="preserve"> — the Buddha's aunt. One sentence. No explanation. Students carry that name for six more years. When the full story arrives in Grade 8, the recognition is extraordinary. Do not skip that sentence.</w:t>
      </w:r>
    </w:p>
    <w:p>
      <w:pPr>
        <w:spacing w:after="80"/>
      </w:pPr>
    </w:p>
    <w:p>
      <w:pPr>
        <w:pStyle w:val="Heading2"/>
        <w:spacing w:after="60" w:before="400"/>
      </w:pPr>
      <w:r>
        <w:rPr>
          <w:b/>
          <w:bCs/>
          <w:color w:val="8B3A2A"/>
        </w:rPr>
        <w:t xml:space="preserve">Grade 3 — Compassion in Action</w:t>
      </w:r>
    </w:p>
    <w:p>
      <w:pPr>
        <w:spacing w:after="100" w:before="0"/>
      </w:pPr>
      <w:r>
        <w:rPr>
          <w:i/>
          <w:iCs/>
          <w:color w:val="2C2412"/>
        </w:rPr>
        <w:t xml:space="preserve">Ages 8–9 · 14 lessons · Remember, Understand,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5EDD6" w:color="auto" w:val="clear"/>
            <w:tcMar>
              <w:top w:type="dxa" w:w="80"/>
              <w:left w:type="dxa" w:w="160"/>
              <w:bottom w:type="dxa" w:w="80"/>
              <w:right w:type="dxa" w:w="100"/>
            </w:tcMar>
          </w:tcPr>
          <w:p>
            <w:pPr>
              <w:spacing w:after="0"/>
            </w:pPr>
            <w:r>
              <w:rPr>
                <w:b/>
                <w:bCs/>
                <w:color w:val="8B3A2A"/>
              </w:rPr>
              <w:t xml:space="preserve">Central question</w:t>
            </w:r>
          </w:p>
        </w:tc>
        <w:tc>
          <w:tcPr>
            <w:tcW w:type="dxa" w:w="7560"/>
            <w:tcMar>
              <w:top w:type="dxa" w:w="80"/>
              <w:left w:type="dxa" w:w="160"/>
              <w:bottom w:type="dxa" w:w="80"/>
              <w:right w:type="dxa" w:w="160"/>
            </w:tcMar>
          </w:tcPr>
          <w:p>
            <w:pPr>
              <w:spacing w:after="0"/>
            </w:pPr>
            <w:r>
              <w:rPr>
                <w:color w:val="2C2412"/>
              </w:rPr>
              <w:t xml:space="preserve">What does it look like when kindness becomes something we do?</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Prayer set</w:t>
            </w:r>
          </w:p>
        </w:tc>
        <w:tc>
          <w:tcPr>
            <w:tcW w:type="dxa" w:w="7560"/>
            <w:tcMar>
              <w:top w:type="dxa" w:w="80"/>
              <w:left w:type="dxa" w:w="160"/>
              <w:bottom w:type="dxa" w:w="80"/>
              <w:right w:type="dxa" w:w="160"/>
            </w:tcMar>
          </w:tcPr>
          <w:p>
            <w:pPr>
              <w:spacing w:after="0"/>
            </w:pPr>
            <w:r>
              <w:rPr>
                <w:color w:val="2C2412"/>
              </w:rPr>
              <w:t xml:space="preserve">+ Seven-Line Guru Rinpoche Prayer · Food Offering Prayer (total: 7)</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What students make</w:t>
            </w:r>
          </w:p>
        </w:tc>
        <w:tc>
          <w:tcPr>
            <w:tcW w:type="dxa" w:w="7560"/>
            <w:tcMar>
              <w:top w:type="dxa" w:w="80"/>
              <w:left w:type="dxa" w:w="160"/>
              <w:bottom w:type="dxa" w:w="80"/>
              <w:right w:type="dxa" w:w="160"/>
            </w:tcMar>
          </w:tcPr>
          <w:p>
            <w:pPr>
              <w:spacing w:after="0"/>
            </w:pPr>
            <w:r>
              <w:rPr>
                <w:color w:val="2C2412"/>
              </w:rPr>
              <w:t xml:space="preserve">Tsethar (life release) ceremony · Kindness journal · Saga Dawa offerings</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Thinking level</w:t>
            </w:r>
          </w:p>
        </w:tc>
        <w:tc>
          <w:tcPr>
            <w:tcW w:type="dxa" w:w="7560"/>
            <w:tcMar>
              <w:top w:type="dxa" w:w="80"/>
              <w:left w:type="dxa" w:w="160"/>
              <w:bottom w:type="dxa" w:w="80"/>
              <w:right w:type="dxa" w:w="160"/>
            </w:tcMar>
          </w:tcPr>
          <w:p>
            <w:pPr>
              <w:spacing w:after="0"/>
            </w:pPr>
            <w:r>
              <w:rPr>
                <w:color w:val="2C2412"/>
              </w:rPr>
              <w:t xml:space="preserve">Students perform a real act of compassion — the release of living creatures. Kindness becomes a practice, not just a feeling.</w:t>
            </w:r>
          </w:p>
        </w:tc>
      </w:tr>
    </w:tbl>
    <w:p>
      <w:pPr>
        <w:spacing w:after="80"/>
      </w:pPr>
    </w:p>
    <w:p>
      <w:pPr>
        <w:spacing w:after="140" w:before="0" w:line="276" w:lineRule="auto"/>
      </w:pPr>
      <w:r>
        <w:rPr>
          <w:b/>
          <w:bCs/>
          <w:color w:val="2C2412"/>
        </w:rPr>
        <w:t xml:space="preserve">The three-part reflection</w:t>
      </w:r>
      <w:r>
        <w:rPr>
          <w:color w:val="2C2412"/>
        </w:rPr>
        <w:t xml:space="preserve"> is introduced in this grade: imagine → what happened → what I know now. Students use this structure in every grade from here on. Introduce it clearly in G3.U1.C6 and name it as a tool they will keep.</w:t>
      </w:r>
    </w:p>
    <w:p>
      <w:pPr>
        <w:spacing w:after="80"/>
      </w:pPr>
    </w:p>
    <w:p>
      <w:pPr>
        <w:pStyle w:val="Heading2"/>
        <w:spacing w:after="60" w:before="400"/>
      </w:pPr>
      <w:r>
        <w:rPr>
          <w:b/>
          <w:bCs/>
          <w:color w:val="8B3A2A"/>
        </w:rPr>
        <w:t xml:space="preserve">Grade 4 — The Language of Ritual</w:t>
      </w:r>
    </w:p>
    <w:p>
      <w:pPr>
        <w:spacing w:after="100" w:before="0"/>
      </w:pPr>
      <w:r>
        <w:rPr>
          <w:i/>
          <w:iCs/>
          <w:color w:val="2C2412"/>
        </w:rPr>
        <w:t xml:space="preserve">Ages 9–10 · 16 lessons · Understand, Apply, Analyse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5EDD6" w:color="auto" w:val="clear"/>
            <w:tcMar>
              <w:top w:type="dxa" w:w="80"/>
              <w:left w:type="dxa" w:w="160"/>
              <w:bottom w:type="dxa" w:w="80"/>
              <w:right w:type="dxa" w:w="100"/>
            </w:tcMar>
          </w:tcPr>
          <w:p>
            <w:pPr>
              <w:spacing w:after="0"/>
            </w:pPr>
            <w:r>
              <w:rPr>
                <w:b/>
                <w:bCs/>
                <w:color w:val="8B3A2A"/>
              </w:rPr>
              <w:t xml:space="preserve">Central question</w:t>
            </w:r>
          </w:p>
        </w:tc>
        <w:tc>
          <w:tcPr>
            <w:tcW w:type="dxa" w:w="7560"/>
            <w:tcMar>
              <w:top w:type="dxa" w:w="80"/>
              <w:left w:type="dxa" w:w="160"/>
              <w:bottom w:type="dxa" w:w="80"/>
              <w:right w:type="dxa" w:w="160"/>
            </w:tcMar>
          </w:tcPr>
          <w:p>
            <w:pPr>
              <w:spacing w:after="0"/>
            </w:pPr>
            <w:r>
              <w:rPr>
                <w:color w:val="2C2412"/>
              </w:rPr>
              <w:t xml:space="preserve">Why does the way we do something matter?</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Prayer set</w:t>
            </w:r>
          </w:p>
        </w:tc>
        <w:tc>
          <w:tcPr>
            <w:tcW w:type="dxa" w:w="7560"/>
            <w:tcMar>
              <w:top w:type="dxa" w:w="80"/>
              <w:left w:type="dxa" w:w="160"/>
              <w:bottom w:type="dxa" w:w="80"/>
              <w:right w:type="dxa" w:w="160"/>
            </w:tcMar>
          </w:tcPr>
          <w:p>
            <w:pPr>
              <w:spacing w:after="0"/>
            </w:pPr>
            <w:r>
              <w:rPr>
                <w:color w:val="2C2412"/>
              </w:rPr>
              <w:t xml:space="preserve">+ Seven-Line extended form · Dusum Sangay (total: 9)</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What students make</w:t>
            </w:r>
          </w:p>
        </w:tc>
        <w:tc>
          <w:tcPr>
            <w:tcW w:type="dxa" w:w="7560"/>
            <w:tcMar>
              <w:top w:type="dxa" w:w="80"/>
              <w:left w:type="dxa" w:w="160"/>
              <w:bottom w:type="dxa" w:w="80"/>
              <w:right w:type="dxa" w:w="160"/>
            </w:tcMar>
          </w:tcPr>
          <w:p>
            <w:pPr>
              <w:spacing w:after="0"/>
            </w:pPr>
            <w:r>
              <w:rPr>
                <w:color w:val="2C2412"/>
              </w:rPr>
              <w:t xml:space="preserve">Seven-bowl water offering diagram · Hand-shaped tormas · Ritual objects field guide</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Thinking level</w:t>
            </w:r>
          </w:p>
        </w:tc>
        <w:tc>
          <w:tcPr>
            <w:tcW w:type="dxa" w:w="7560"/>
            <w:tcMar>
              <w:top w:type="dxa" w:w="80"/>
              <w:left w:type="dxa" w:w="160"/>
              <w:bottom w:type="dxa" w:w="80"/>
              <w:right w:type="dxa" w:w="160"/>
            </w:tcMar>
          </w:tcPr>
          <w:p>
            <w:pPr>
              <w:spacing w:after="0"/>
            </w:pPr>
            <w:r>
              <w:rPr>
                <w:color w:val="2C2412"/>
              </w:rPr>
              <w:t xml:space="preserve">Students learn that precision is a form of attention. How you fill a bowl, how you fold your hands — these are not rules. They are practices of care.</w:t>
            </w:r>
          </w:p>
        </w:tc>
      </w:tr>
    </w:tbl>
    <w:p>
      <w:pPr>
        <w:spacing w:after="80"/>
      </w:pPr>
    </w:p>
    <w:p>
      <w:pPr>
        <w:spacing w:after="140" w:before="0" w:line="276" w:lineRule="auto"/>
      </w:pPr>
      <w:r>
        <w:rPr>
          <w:b/>
          <w:bCs/>
          <w:color w:val="2C2412"/>
        </w:rPr>
        <w:t xml:space="preserve">For the new teacher: </w:t>
      </w:r>
      <w:r>
        <w:rPr>
          <w:color w:val="2C2412"/>
        </w:rPr>
        <w:t xml:space="preserve">This grade is rich with ritual objects and practices. If you are unfamiliar with the seven-bowl offering or the torma, prepare by reading the lesson files carefully. Ask the school's senior teacher to demonstrate if you can. Students at this age love precision — they will rise to it if you do.</w:t>
      </w:r>
    </w:p>
    <w:p>
      <w:pPr>
        <w:spacing w:after="80"/>
      </w:pPr>
    </w:p>
    <w:p>
      <w:pPr>
        <w:pStyle w:val="Heading2"/>
        <w:spacing w:after="60" w:before="400"/>
      </w:pPr>
      <w:r>
        <w:rPr>
          <w:b/>
          <w:bCs/>
          <w:color w:val="8B3A2A"/>
        </w:rPr>
        <w:t xml:space="preserve">Grade 5 — The Wheel of Existence</w:t>
      </w:r>
    </w:p>
    <w:p>
      <w:pPr>
        <w:spacing w:after="100" w:before="0"/>
      </w:pPr>
      <w:r>
        <w:rPr>
          <w:i/>
          <w:iCs/>
          <w:color w:val="2C2412"/>
        </w:rPr>
        <w:t xml:space="preserve">Ages 10–11 · 14 lessons · Understand, Apply, Analyse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5EDD6" w:color="auto" w:val="clear"/>
            <w:tcMar>
              <w:top w:type="dxa" w:w="80"/>
              <w:left w:type="dxa" w:w="160"/>
              <w:bottom w:type="dxa" w:w="80"/>
              <w:right w:type="dxa" w:w="100"/>
            </w:tcMar>
          </w:tcPr>
          <w:p>
            <w:pPr>
              <w:spacing w:after="0"/>
            </w:pPr>
            <w:r>
              <w:rPr>
                <w:b/>
                <w:bCs/>
                <w:color w:val="8B3A2A"/>
              </w:rPr>
              <w:t xml:space="preserve">Central question</w:t>
            </w:r>
          </w:p>
        </w:tc>
        <w:tc>
          <w:tcPr>
            <w:tcW w:type="dxa" w:w="7560"/>
            <w:tcMar>
              <w:top w:type="dxa" w:w="80"/>
              <w:left w:type="dxa" w:w="160"/>
              <w:bottom w:type="dxa" w:w="80"/>
              <w:right w:type="dxa" w:w="160"/>
            </w:tcMar>
          </w:tcPr>
          <w:p>
            <w:pPr>
              <w:spacing w:after="0"/>
            </w:pPr>
            <w:r>
              <w:rPr>
                <w:color w:val="2C2412"/>
              </w:rPr>
              <w:t xml:space="preserve">What keeps beings turning in the Wheel — and what is the way out?</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Prayer set</w:t>
            </w:r>
          </w:p>
        </w:tc>
        <w:tc>
          <w:tcPr>
            <w:tcW w:type="dxa" w:w="7560"/>
            <w:tcMar>
              <w:top w:type="dxa" w:w="80"/>
              <w:left w:type="dxa" w:w="160"/>
              <w:bottom w:type="dxa" w:w="80"/>
              <w:right w:type="dxa" w:w="160"/>
            </w:tcMar>
          </w:tcPr>
          <w:p>
            <w:pPr>
              <w:spacing w:after="0"/>
            </w:pPr>
            <w:r>
              <w:rPr>
                <w:color w:val="2C2412"/>
              </w:rPr>
              <w:t xml:space="preserve">+ Dechen Monlam (total: 10)</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What students make</w:t>
            </w:r>
          </w:p>
        </w:tc>
        <w:tc>
          <w:tcPr>
            <w:tcW w:type="dxa" w:w="7560"/>
            <w:tcMar>
              <w:top w:type="dxa" w:w="80"/>
              <w:left w:type="dxa" w:w="160"/>
              <w:bottom w:type="dxa" w:w="80"/>
              <w:right w:type="dxa" w:w="160"/>
            </w:tcMar>
          </w:tcPr>
          <w:p>
            <w:pPr>
              <w:spacing w:after="0"/>
            </w:pPr>
            <w:r>
              <w:rPr>
                <w:color w:val="2C2412"/>
              </w:rPr>
              <w:t xml:space="preserve">Personal Wheel of Life drawing · Three realm drawings with annotations · Visual lineage map</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Thinking level</w:t>
            </w:r>
          </w:p>
        </w:tc>
        <w:tc>
          <w:tcPr>
            <w:tcW w:type="dxa" w:w="7560"/>
            <w:tcMar>
              <w:top w:type="dxa" w:w="80"/>
              <w:left w:type="dxa" w:w="160"/>
              <w:bottom w:type="dxa" w:w="80"/>
              <w:right w:type="dxa" w:w="160"/>
            </w:tcMar>
          </w:tcPr>
          <w:p>
            <w:pPr>
              <w:spacing w:after="0"/>
            </w:pPr>
            <w:r>
              <w:rPr>
                <w:color w:val="2C2412"/>
              </w:rPr>
              <w:t xml:space="preserve">Students move from knowing the map to inhabiting it. The six realms are both cosmology and inner states. The lineage becomes a chain that ends with the student's own name.</w:t>
            </w:r>
          </w:p>
        </w:tc>
      </w:tr>
    </w:tbl>
    <w:p>
      <w:pPr>
        <w:spacing w:after="80"/>
      </w:pPr>
    </w:p>
    <w:p>
      <w:pPr>
        <w:spacing w:after="140" w:before="0" w:line="276" w:lineRule="auto"/>
      </w:pPr>
      <w:r>
        <w:rPr>
          <w:b/>
          <w:bCs/>
          <w:color w:val="2C2412"/>
        </w:rPr>
        <w:t xml:space="preserve">The hungry ghost class (G5.U2.C2)</w:t>
      </w:r>
      <w:r>
        <w:rPr>
          <w:color w:val="2C2412"/>
        </w:rPr>
        <w:t xml:space="preserve"> is the most psychologically intense class in the curriculum to this point. The teaching is honest: this realm describes the structure of craving that cannot be resolved by getting more. Some students will recognise it in their own lives. The class has protective structures built in. Trust them, and do not push for disclosure. The image does the teaching — your job is to hold the room.</w:t>
      </w:r>
    </w:p>
    <w:p>
      <w:pPr>
        <w:spacing w:after="80"/>
      </w:pPr>
    </w:p>
    <w:p>
      <w:pPr>
        <w:pStyle w:val="Heading2"/>
        <w:spacing w:after="60" w:before="400"/>
      </w:pPr>
      <w:r>
        <w:rPr>
          <w:b/>
          <w:bCs/>
          <w:color w:val="8B3A2A"/>
        </w:rPr>
        <w:t xml:space="preserve">Grade 6 — Death &amp; What It Asks of Us</w:t>
      </w:r>
    </w:p>
    <w:p>
      <w:pPr>
        <w:spacing w:after="100" w:before="0"/>
      </w:pPr>
      <w:r>
        <w:rPr>
          <w:i/>
          <w:iCs/>
          <w:color w:val="2C2412"/>
        </w:rPr>
        <w:t xml:space="preserve">Ages 11–12 · 19 lessons · Analyse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5EDD6" w:color="auto" w:val="clear"/>
            <w:tcMar>
              <w:top w:type="dxa" w:w="80"/>
              <w:left w:type="dxa" w:w="160"/>
              <w:bottom w:type="dxa" w:w="80"/>
              <w:right w:type="dxa" w:w="100"/>
            </w:tcMar>
          </w:tcPr>
          <w:p>
            <w:pPr>
              <w:spacing w:after="0"/>
            </w:pPr>
            <w:r>
              <w:rPr>
                <w:b/>
                <w:bCs/>
                <w:color w:val="8B3A2A"/>
              </w:rPr>
              <w:t xml:space="preserve">Central question</w:t>
            </w:r>
          </w:p>
        </w:tc>
        <w:tc>
          <w:tcPr>
            <w:tcW w:type="dxa" w:w="7560"/>
            <w:tcMar>
              <w:top w:type="dxa" w:w="80"/>
              <w:left w:type="dxa" w:w="160"/>
              <w:bottom w:type="dxa" w:w="80"/>
              <w:right w:type="dxa" w:w="160"/>
            </w:tcMar>
          </w:tcPr>
          <w:p>
            <w:pPr>
              <w:spacing w:after="0"/>
            </w:pPr>
            <w:r>
              <w:rPr>
                <w:color w:val="2C2412"/>
              </w:rPr>
              <w:t xml:space="preserve">What does impermanence change about how we live?</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Prayer set</w:t>
            </w:r>
          </w:p>
        </w:tc>
        <w:tc>
          <w:tcPr>
            <w:tcW w:type="dxa" w:w="7560"/>
            <w:tcMar>
              <w:top w:type="dxa" w:w="80"/>
              <w:left w:type="dxa" w:w="160"/>
              <w:bottom w:type="dxa" w:w="80"/>
              <w:right w:type="dxa" w:w="160"/>
            </w:tcMar>
          </w:tcPr>
          <w:p>
            <w:pPr>
              <w:spacing w:after="0"/>
            </w:pPr>
            <w:r>
              <w:rPr>
                <w:color w:val="2C2412"/>
              </w:rPr>
              <w:t xml:space="preserve">+ Dolma / Tara Prayer (total: 11)</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What students make</w:t>
            </w:r>
          </w:p>
        </w:tc>
        <w:tc>
          <w:tcPr>
            <w:tcW w:type="dxa" w:w="7560"/>
            <w:tcMar>
              <w:top w:type="dxa" w:w="80"/>
              <w:left w:type="dxa" w:w="160"/>
              <w:bottom w:type="dxa" w:w="80"/>
              <w:right w:type="dxa" w:w="160"/>
            </w:tcMar>
          </w:tcPr>
          <w:p>
            <w:pPr>
              <w:spacing w:after="0"/>
            </w:pPr>
            <w:r>
              <w:rPr>
                <w:color w:val="2C2412"/>
              </w:rPr>
              <w:t xml:space="preserve">Cham Dance masks and performance · Concept map of the Bardo · Personal Tara figure</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Thinking level</w:t>
            </w:r>
          </w:p>
        </w:tc>
        <w:tc>
          <w:tcPr>
            <w:tcW w:type="dxa" w:w="7560"/>
            <w:tcMar>
              <w:top w:type="dxa" w:w="80"/>
              <w:left w:type="dxa" w:w="160"/>
              <w:bottom w:type="dxa" w:w="80"/>
              <w:right w:type="dxa" w:w="160"/>
            </w:tcMar>
          </w:tcPr>
          <w:p>
            <w:pPr>
              <w:spacing w:after="0"/>
            </w:pPr>
            <w:r>
              <w:rPr>
                <w:color w:val="2C2412"/>
              </w:rPr>
              <w:t xml:space="preserve">Grade 6 looks directly at death, the Bardo, and impermanence — not to frighten students, but because honest engagement with impermanence is, in this tradition, a source of freedom.</w:t>
            </w:r>
          </w:p>
        </w:tc>
      </w:tr>
    </w:tbl>
    <w:p>
      <w:pPr>
        <w:spacing w:after="80"/>
      </w:pPr>
    </w:p>
    <w:p>
      <w:pPr>
        <w:spacing w:after="140" w:before="0" w:line="276" w:lineRule="auto"/>
      </w:pPr>
      <w:r>
        <w:rPr>
          <w:b/>
          <w:bCs/>
          <w:color w:val="2C2412"/>
        </w:rPr>
        <w:t xml:space="preserve">Tara arrives here.</w:t>
      </w:r>
      <w:r>
        <w:rPr>
          <w:color w:val="2C2412"/>
        </w:rPr>
        <w:t xml:space="preserve"> Students learn the Dolma prayer and hear the story of Tara — the bodhisattva who vowed to return again and again in female form until all beings are free. They also encounter Pajapati's early life and the constraints placed on her. The full Pajapati story is reserved for Grade 8 — do not tell it yet. Say explicitly: the full story is Grade 8.</w:t>
      </w:r>
    </w:p>
    <w:p>
      <w:pPr>
        <w:spacing w:after="80"/>
      </w:pPr>
    </w:p>
    <w:p>
      <w:pPr>
        <w:pStyle w:val="Heading2"/>
        <w:spacing w:after="60" w:before="400"/>
      </w:pPr>
      <w:r>
        <w:rPr>
          <w:b/>
          <w:bCs/>
          <w:color w:val="8B3A2A"/>
        </w:rPr>
        <w:t xml:space="preserve">Grade 7 — Teaching as Practice</w:t>
      </w:r>
    </w:p>
    <w:p>
      <w:pPr>
        <w:spacing w:after="100" w:before="0"/>
      </w:pPr>
      <w:r>
        <w:rPr>
          <w:i/>
          <w:iCs/>
          <w:color w:val="2C2412"/>
        </w:rPr>
        <w:t xml:space="preserve">Ages 12–13 · 20 lessons ·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5EDD6" w:color="auto" w:val="clear"/>
            <w:tcMar>
              <w:top w:type="dxa" w:w="80"/>
              <w:left w:type="dxa" w:w="160"/>
              <w:bottom w:type="dxa" w:w="80"/>
              <w:right w:type="dxa" w:w="100"/>
            </w:tcMar>
          </w:tcPr>
          <w:p>
            <w:pPr>
              <w:spacing w:after="0"/>
            </w:pPr>
            <w:r>
              <w:rPr>
                <w:b/>
                <w:bCs/>
                <w:color w:val="8B3A2A"/>
              </w:rPr>
              <w:t xml:space="preserve">Central question</w:t>
            </w:r>
          </w:p>
        </w:tc>
        <w:tc>
          <w:tcPr>
            <w:tcW w:type="dxa" w:w="7560"/>
            <w:tcMar>
              <w:top w:type="dxa" w:w="80"/>
              <w:left w:type="dxa" w:w="160"/>
              <w:bottom w:type="dxa" w:w="80"/>
              <w:right w:type="dxa" w:w="160"/>
            </w:tcMar>
          </w:tcPr>
          <w:p>
            <w:pPr>
              <w:spacing w:after="0"/>
            </w:pPr>
            <w:r>
              <w:rPr>
                <w:color w:val="2C2412"/>
              </w:rPr>
              <w:t xml:space="preserve">What do we understand well enough to teach?</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Prayer set</w:t>
            </w:r>
          </w:p>
        </w:tc>
        <w:tc>
          <w:tcPr>
            <w:tcW w:type="dxa" w:w="7560"/>
            <w:tcMar>
              <w:top w:type="dxa" w:w="80"/>
              <w:left w:type="dxa" w:w="160"/>
              <w:bottom w:type="dxa" w:w="80"/>
              <w:right w:type="dxa" w:w="160"/>
            </w:tcMar>
          </w:tcPr>
          <w:p>
            <w:pPr>
              <w:spacing w:after="0"/>
            </w:pPr>
            <w:r>
              <w:rPr>
                <w:color w:val="2C2412"/>
              </w:rPr>
              <w:t xml:space="preserve">+ Rewo Sang Chod (total: 12)</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What students make</w:t>
            </w:r>
          </w:p>
        </w:tc>
        <w:tc>
          <w:tcPr>
            <w:tcW w:type="dxa" w:w="7560"/>
            <w:tcMar>
              <w:top w:type="dxa" w:w="80"/>
              <w:left w:type="dxa" w:w="160"/>
              <w:bottom w:type="dxa" w:w="80"/>
              <w:right w:type="dxa" w:w="160"/>
            </w:tcMar>
          </w:tcPr>
          <w:p>
            <w:pPr>
              <w:spacing w:after="0"/>
            </w:pPr>
            <w:r>
              <w:rPr>
                <w:color w:val="2C2412"/>
              </w:rPr>
              <w:t xml:space="preserve">Near-peer teaching lesson · Healing aspiration for a named person · Position paper on bullying · Panglhabsol ceremony participation</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Thinking level</w:t>
            </w:r>
          </w:p>
        </w:tc>
        <w:tc>
          <w:tcPr>
            <w:tcW w:type="dxa" w:w="7560"/>
            <w:tcMar>
              <w:top w:type="dxa" w:w="80"/>
              <w:left w:type="dxa" w:w="160"/>
              <w:bottom w:type="dxa" w:w="80"/>
              <w:right w:type="dxa" w:w="160"/>
            </w:tcMar>
          </w:tcPr>
          <w:p>
            <w:pPr>
              <w:spacing w:after="0"/>
            </w:pPr>
            <w:r>
              <w:rPr>
                <w:color w:val="2C2412"/>
              </w:rPr>
              <w:t xml:space="preserve">Students test their understanding by teaching younger students. The Feynman Principle is named: if you cannot explain it simply, you do not yet understand it.</w:t>
            </w:r>
          </w:p>
        </w:tc>
      </w:tr>
    </w:tbl>
    <w:p>
      <w:pPr>
        <w:spacing w:after="80"/>
      </w:pPr>
    </w:p>
    <w:p>
      <w:pPr>
        <w:spacing w:after="140" w:before="0" w:line="276" w:lineRule="auto"/>
      </w:pPr>
      <w:r>
        <w:rPr>
          <w:b/>
          <w:bCs/>
          <w:color w:val="2C2412"/>
        </w:rPr>
        <w:t xml:space="preserve">The near-peer teaching project (G7.U2)</w:t>
      </w:r>
      <w:r>
        <w:rPr>
          <w:color w:val="2C2412"/>
        </w:rPr>
        <w:t xml:space="preserve"> is one of the curriculum's most memorable units. Students design a lesson on something from the curriculum, teach it to a younger class, and reflect. Give this unit the time it deserves — the rehearsal class (C5) and the teaching day (C6) are non-negotiable. Students who have taught something understand it differently forever.</w:t>
      </w:r>
    </w:p>
    <w:p>
      <w:pPr>
        <w:spacing w:after="80"/>
      </w:pPr>
    </w:p>
    <w:p>
      <w:pPr>
        <w:pStyle w:val="Heading2"/>
        <w:spacing w:after="60" w:before="400"/>
      </w:pPr>
      <w:r>
        <w:rPr>
          <w:b/>
          <w:bCs/>
          <w:color w:val="8B3A2A"/>
        </w:rPr>
        <w:t xml:space="preserve">Grade 8 — The Nature of Mind</w:t>
      </w:r>
    </w:p>
    <w:p>
      <w:pPr>
        <w:spacing w:after="100" w:before="0"/>
      </w:pPr>
      <w:r>
        <w:rPr>
          <w:i/>
          <w:iCs/>
          <w:color w:val="2C2412"/>
        </w:rPr>
        <w:t xml:space="preserve">Ages 13–14 · 26 lessons · Evaluate,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F5EDD6" w:color="auto" w:val="clear"/>
            <w:tcMar>
              <w:top w:type="dxa" w:w="80"/>
              <w:left w:type="dxa" w:w="160"/>
              <w:bottom w:type="dxa" w:w="80"/>
              <w:right w:type="dxa" w:w="100"/>
            </w:tcMar>
          </w:tcPr>
          <w:p>
            <w:pPr>
              <w:spacing w:after="0"/>
            </w:pPr>
            <w:r>
              <w:rPr>
                <w:b/>
                <w:bCs/>
                <w:color w:val="8B3A2A"/>
              </w:rPr>
              <w:t xml:space="preserve">Central question</w:t>
            </w:r>
          </w:p>
        </w:tc>
        <w:tc>
          <w:tcPr>
            <w:tcW w:type="dxa" w:w="7560"/>
            <w:tcMar>
              <w:top w:type="dxa" w:w="80"/>
              <w:left w:type="dxa" w:w="160"/>
              <w:bottom w:type="dxa" w:w="80"/>
              <w:right w:type="dxa" w:w="160"/>
            </w:tcMar>
          </w:tcPr>
          <w:p>
            <w:pPr>
              <w:spacing w:after="0"/>
            </w:pPr>
            <w:r>
              <w:rPr>
                <w:color w:val="2C2412"/>
              </w:rPr>
              <w:t xml:space="preserve">What is the mind, really — and what is possible for a human being?</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Prayer set</w:t>
            </w:r>
          </w:p>
        </w:tc>
        <w:tc>
          <w:tcPr>
            <w:tcW w:type="dxa" w:w="7560"/>
            <w:tcMar>
              <w:top w:type="dxa" w:w="80"/>
              <w:left w:type="dxa" w:w="160"/>
              <w:bottom w:type="dxa" w:w="80"/>
              <w:right w:type="dxa" w:w="160"/>
            </w:tcMar>
          </w:tcPr>
          <w:p>
            <w:pPr>
              <w:spacing w:after="0"/>
            </w:pPr>
            <w:r>
              <w:rPr>
                <w:color w:val="2C2412"/>
              </w:rPr>
              <w:t xml:space="preserve">Complete: all 13 prayers</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What students make</w:t>
            </w:r>
          </w:p>
        </w:tc>
        <w:tc>
          <w:tcPr>
            <w:tcW w:type="dxa" w:w="7560"/>
            <w:tcMar>
              <w:top w:type="dxa" w:w="80"/>
              <w:left w:type="dxa" w:w="160"/>
              <w:bottom w:type="dxa" w:w="80"/>
              <w:right w:type="dxa" w:w="160"/>
            </w:tcMar>
          </w:tcPr>
          <w:p>
            <w:pPr>
              <w:spacing w:after="0"/>
            </w:pPr>
            <w:r>
              <w:rPr>
                <w:color w:val="2C2412"/>
              </w:rPr>
              <w:t xml:space="preserve">Lineage map · Milarepa essay · Hand-built stupa model · Pajapati final piece · Closing declaration</w:t>
            </w:r>
          </w:p>
        </w:tc>
      </w:tr>
      <w:tr>
        <w:tc>
          <w:tcPr>
            <w:tcW w:type="dxa" w:w="1800"/>
            <w:shd w:fill="F5EDD6" w:color="auto" w:val="clear"/>
            <w:tcMar>
              <w:top w:type="dxa" w:w="80"/>
              <w:left w:type="dxa" w:w="160"/>
              <w:bottom w:type="dxa" w:w="80"/>
              <w:right w:type="dxa" w:w="100"/>
            </w:tcMar>
          </w:tcPr>
          <w:p>
            <w:pPr>
              <w:spacing w:after="0"/>
            </w:pPr>
            <w:r>
              <w:rPr>
                <w:b/>
                <w:bCs/>
                <w:color w:val="8B3A2A"/>
              </w:rPr>
              <w:t xml:space="preserve">Thinking level</w:t>
            </w:r>
          </w:p>
        </w:tc>
        <w:tc>
          <w:tcPr>
            <w:tcW w:type="dxa" w:w="7560"/>
            <w:tcMar>
              <w:top w:type="dxa" w:w="80"/>
              <w:left w:type="dxa" w:w="160"/>
              <w:bottom w:type="dxa" w:w="80"/>
              <w:right w:type="dxa" w:w="160"/>
            </w:tcMar>
          </w:tcPr>
          <w:p>
            <w:pPr>
              <w:spacing w:after="0"/>
            </w:pPr>
            <w:r>
              <w:rPr>
                <w:color w:val="2C2412"/>
              </w:rPr>
              <w:t xml:space="preserve">Every thread completes. The full Pajapati story arrives. The Twelve Links are explored philosophically. Milarepa's full story — unvarnished — is told. The year closes with the Threshold ceremony.</w:t>
            </w:r>
          </w:p>
        </w:tc>
      </w:tr>
    </w:tbl>
    <w:p>
      <w:pPr>
        <w:spacing w:after="80"/>
      </w:pPr>
    </w:p>
    <w:p>
      <w:pPr>
        <w:spacing w:after="140" w:before="0" w:line="276" w:lineRule="auto"/>
      </w:pPr>
      <w:r>
        <w:rPr>
          <w:b/>
          <w:bCs/>
          <w:color w:val="2C2412"/>
        </w:rPr>
        <w:t xml:space="preserve">The Threshold ceremony</w:t>
      </w:r>
      <w:r>
        <w:rPr>
          <w:color w:val="2C2412"/>
        </w:rPr>
        <w:t xml:space="preserve"> is the culminating event of eight years. Students lead all 13 prayers without the teacher. They present their portfolios, read their declarations aloud, and cross into yangku — the continuation of practice beyond the classroom. Prepare for it with care. It is not a performance. It is a passage.</w:t>
      </w:r>
    </w:p>
    <w:p>
      <w:pPr>
        <w:spacing w:after="80"/>
      </w:pPr>
    </w:p>
    <w:p>
      <w:r>
        <w:br w:type="page"/>
      </w:r>
    </w:p>
    <w:p>
      <w:pPr>
        <w:pStyle w:val="Heading1"/>
        <w:spacing w:after="180" w:before="360"/>
      </w:pPr>
      <w:r>
        <w:t xml:space="preserve">Practical wisdom for new teachers</w:t>
      </w:r>
    </w:p>
    <w:p>
      <w:pPr>
        <w:pBdr>
          <w:bottom w:val="single" w:color="C8900A" w:sz="6"/>
        </w:pBdr>
        <w:spacing w:after="240" w:before="240"/>
      </w:pPr>
    </w:p>
    <w:p>
      <w:pPr>
        <w:pStyle w:val="Heading2"/>
        <w:spacing w:after="120" w:before="280"/>
      </w:pPr>
      <w:r>
        <w:t xml:space="preserve">Before your first class</w:t>
      </w:r>
    </w:p>
    <w:p>
      <w:pPr>
        <w:spacing w:after="140" w:before="0" w:line="276" w:lineRule="auto"/>
      </w:pPr>
      <w:r>
        <w:rPr>
          <w:color w:val="2C2412"/>
        </w:rPr>
        <w:t xml:space="preserve">Read the Grade Overview for your year. It contains everything you need to understand the year's shape, the prayer set, the making thread, and what came before. Do not skip this.</w:t>
      </w:r>
    </w:p>
    <w:p>
      <w:pPr>
        <w:spacing w:after="140" w:before="0" w:line="276" w:lineRule="auto"/>
      </w:pPr>
      <w:r>
        <w:rPr>
          <w:color w:val="2C2412"/>
        </w:rPr>
        <w:t xml:space="preserve">Read the first lesson file all the way through. Then read it again. You will notice things the second time that you missed the first.</w:t>
      </w:r>
    </w:p>
    <w:p>
      <w:pPr>
        <w:spacing w:after="140" w:before="0" w:line="276" w:lineRule="auto"/>
      </w:pPr>
      <w:r>
        <w:rPr>
          <w:color w:val="2C2412"/>
        </w:rPr>
        <w:t xml:space="preserve">Practise chanting the prayers aloud, alone, before class. You do not need to be perfect — you need to be unhurried. Chant at the pace you want students to chant.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E4" w:color="auto" w:val="clear"/>
            <w:tcMar>
              <w:top w:type="dxa" w:w="120"/>
              <w:left w:type="dxa" w:w="200"/>
              <w:bottom w:type="dxa" w:w="120"/>
              <w:right w:type="dxa" w:w="200"/>
            </w:tcMar>
            <w:vAlign w:val="top"/>
          </w:tcPr>
          <w:p>
            <w:pPr>
              <w:spacing w:after="60"/>
            </w:pPr>
            <w:r>
              <w:rPr>
                <w:b/>
                <w:bCs/>
                <w:color w:val="2A5C1A"/>
              </w:rPr>
              <w:t xml:space="preserve">✦ The most common mistake</w:t>
            </w:r>
          </w:p>
          <w:p>
            <w:pPr>
              <w:spacing w:after="0"/>
            </w:pPr>
            <w:r>
              <w:rPr>
                <w:color w:val="2C2412"/>
              </w:rPr>
              <w:t xml:space="preserve">Rushing the prayers. The opening prayer is not a warm-up — it is the class beginning. If you chant Om Mani Padme Hung quickly, students will rush too. Slow down. The room will follow you.</w:t>
            </w:r>
          </w:p>
        </w:tc>
      </w:tr>
    </w:tbl>
    <w:p>
      <w:pPr>
        <w:spacing w:after="80"/>
      </w:pPr>
    </w:p>
    <w:p>
      <w:pPr>
        <w:pStyle w:val="Heading2"/>
        <w:spacing w:after="120" w:before="280"/>
      </w:pPr>
      <w:r>
        <w:t xml:space="preserve">When you don't know the answer</w:t>
      </w:r>
    </w:p>
    <w:p>
      <w:pPr>
        <w:spacing w:after="140" w:before="0" w:line="276" w:lineRule="auto"/>
      </w:pPr>
      <w:r>
        <w:rPr>
          <w:color w:val="2C2412"/>
        </w:rPr>
        <w:t xml:space="preserve">It will happen. A student will ask something about Buddhist cosmology or a specific prayer or a figure in the tradition that you cannot answer well. This is fine. Say: </w:t>
      </w:r>
      <w:r>
        <w:rPr>
          <w:i/>
          <w:iCs/>
          <w:color w:val="2C2412"/>
        </w:rPr>
        <w:t xml:space="preserve">"That's a real question. I'm going to find out and bring the answer back next class."</w:t>
      </w:r>
      <w:r>
        <w:rPr>
          <w:color w:val="2C2412"/>
        </w:rPr>
        <w:t xml:space="preserve"> Then do it. Students at every age respect intellectual honesty far more than they respect false confidence.</w:t>
      </w:r>
    </w:p>
    <w:p>
      <w:pPr>
        <w:spacing w:after="80"/>
      </w:pPr>
    </w:p>
    <w:p>
      <w:pPr>
        <w:pStyle w:val="Heading2"/>
        <w:spacing w:after="120" w:before="280"/>
      </w:pPr>
      <w:r>
        <w:t xml:space="preserve">On the making activities</w:t>
      </w:r>
    </w:p>
    <w:p>
      <w:pPr>
        <w:spacing w:after="140" w:before="0" w:line="276" w:lineRule="auto"/>
      </w:pPr>
      <w:r>
        <w:rPr>
          <w:color w:val="2C2412"/>
        </w:rPr>
        <w:t xml:space="preserve">Making is not the optional part. When time is short, cut from the debrief — not from the activity. A student who has painted a prayer flag, shaped a torma with their hands, or built a small stupa understands something they could not understand by listening alone. Protect the making.</w:t>
      </w:r>
    </w:p>
    <w:p>
      <w:pPr>
        <w:spacing w:after="140" w:before="0" w:line="276" w:lineRule="auto"/>
      </w:pPr>
      <w:r>
        <w:rPr>
          <w:color w:val="2C2412"/>
        </w:rPr>
        <w:t xml:space="preserve">Materials should be prepared before students arrive. Check the Materials Checklist in each lesson file the evening before. Every lesson that has a materials-dependent activity also has a Plan B — read it so you are not caught off guard.</w:t>
      </w:r>
    </w:p>
    <w:p>
      <w:pPr>
        <w:spacing w:after="80"/>
      </w:pPr>
    </w:p>
    <w:p>
      <w:pPr>
        <w:pStyle w:val="Heading2"/>
        <w:spacing w:after="120" w:before="280"/>
      </w:pPr>
      <w:r>
        <w:t xml:space="preserve">On students who don't join in</w:t>
      </w:r>
    </w:p>
    <w:p>
      <w:pPr>
        <w:spacing w:after="140" w:before="0" w:line="276" w:lineRule="auto"/>
      </w:pPr>
      <w:r>
        <w:rPr>
          <w:color w:val="2C2412"/>
        </w:rPr>
        <w:t xml:space="preserve">Some students will sit quietly through prayers, chanting nothing. Some will resist joining a making activity. Do not draw attention to this. Do not coax or pressure. Simply model, chant, make — and trust that the room is doing something even for the student who appears uninvolved. Most will find their way in within a few classes. The ones who do not will still be absorbing something.</w:t>
      </w:r>
    </w:p>
    <w:p>
      <w:pPr>
        <w:spacing w:after="80"/>
      </w:pPr>
    </w:p>
    <w:p>
      <w:pPr>
        <w:pStyle w:val="Heading2"/>
        <w:spacing w:after="120" w:before="280"/>
      </w:pPr>
      <w:r>
        <w:t xml:space="preserve">On emotional responses</w:t>
      </w:r>
    </w:p>
    <w:p>
      <w:pPr>
        <w:spacing w:after="140" w:before="0" w:line="276" w:lineRule="auto"/>
      </w:pPr>
      <w:r>
        <w:rPr>
          <w:color w:val="2C2412"/>
        </w:rPr>
        <w:t xml:space="preserve">Some units touch on grief, loss, death, and suffering — directly and honestly. This is intentional. The curriculum trusts that students, held by a warm teacher in a structured class, can encounter difficult realities without harm. If a student becomes distressed, acknowledge it quietly and privately. Do not deflect. Do not over-process in front of the class. Follow the school's care process for any disclosure that warrants pastoral follow-up.</w:t>
      </w:r>
    </w:p>
    <w:p>
      <w:pPr>
        <w:spacing w:after="80"/>
      </w:pPr>
    </w:p>
    <w:p>
      <w:pPr>
        <w:pStyle w:val="Heading2"/>
        <w:spacing w:after="120" w:before="280"/>
      </w:pPr>
      <w:r>
        <w:t xml:space="preserve">The reflection field</w:t>
      </w:r>
    </w:p>
    <w:p>
      <w:pPr>
        <w:spacing w:after="140" w:before="0" w:line="276" w:lineRule="auto"/>
      </w:pPr>
      <w:r>
        <w:rPr>
          <w:color w:val="2C2412"/>
        </w:rPr>
        <w:t xml:space="preserve">Every lesson has a </w:t>
      </w:r>
      <w:r>
        <w:rPr>
          <w:b/>
          <w:bCs/>
          <w:color w:val="2C2412"/>
        </w:rPr>
        <w:t xml:space="preserve">My Reflection</w:t>
      </w:r>
      <w:r>
        <w:rPr>
          <w:color w:val="2C2412"/>
        </w:rPr>
        <w:t xml:space="preserve"> field for the teacher to complete after class. Use it. Write what you observed: who was engaged, what surprised you, what you would change. These notes are the real assessment record — and they make you a better teacher of this curriculum with every class you teach.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8F0E4" w:color="auto" w:val="clear"/>
            <w:tcMar>
              <w:top w:type="dxa" w:w="120"/>
              <w:left w:type="dxa" w:w="200"/>
              <w:bottom w:type="dxa" w:w="120"/>
              <w:right w:type="dxa" w:w="200"/>
            </w:tcMar>
            <w:vAlign w:val="top"/>
          </w:tcPr>
          <w:p>
            <w:pPr>
              <w:spacing w:after="60"/>
            </w:pPr>
            <w:r>
              <w:rPr>
                <w:b/>
                <w:bCs/>
                <w:color w:val="2A5C1A"/>
              </w:rPr>
              <w:t xml:space="preserve">✦ A simple reflection habit</w:t>
            </w:r>
          </w:p>
          <w:p>
            <w:pPr>
              <w:spacing w:after="0"/>
            </w:pPr>
            <w:r>
              <w:rPr>
                <w:color w:val="2C2412"/>
              </w:rPr>
              <w:t xml:space="preserve">Take three minutes after every class — before you get on with the day — and write four things: How long did it take? Who surprised me? What would I do differently? What do I carry into next class? That's all you need.</w:t>
            </w:r>
          </w:p>
        </w:tc>
      </w:tr>
    </w:tbl>
    <w:p>
      <w:pPr>
        <w:spacing w:after="80"/>
      </w:pPr>
    </w:p>
    <w:p>
      <w:r>
        <w:br w:type="page"/>
      </w:r>
    </w:p>
    <w:p>
      <w:pPr>
        <w:pStyle w:val="Heading1"/>
        <w:spacing w:after="180" w:before="360"/>
      </w:pPr>
      <w:r>
        <w:t xml:space="preserve">The spiral threads</w:t>
      </w:r>
    </w:p>
    <w:p>
      <w:pPr>
        <w:pBdr>
          <w:bottom w:val="single" w:color="C8900A" w:sz="6"/>
        </w:pBdr>
        <w:spacing w:after="240" w:before="240"/>
      </w:pPr>
    </w:p>
    <w:p>
      <w:pPr>
        <w:spacing w:after="140" w:before="0" w:line="276" w:lineRule="auto"/>
      </w:pPr>
      <w:r>
        <w:rPr>
          <w:color w:val="2C2412"/>
        </w:rPr>
        <w:t xml:space="preserve">Certain ideas, prayers, figures, and structures weave through all eight years, deepening each time they return. Here are the ones that matter most for a new teacher to recognise.</w:t>
      </w:r>
    </w:p>
    <w:p>
      <w:pPr>
        <w:spacing w:after="80"/>
      </w:pPr>
    </w:p>
    <w:p>
      <w:pPr>
        <w:pStyle w:val="Heading2"/>
        <w:spacing w:after="120" w:before="280"/>
      </w:pPr>
      <w:r>
        <w:t xml:space="preserve">Om Mani Padme Hung</w:t>
      </w:r>
    </w:p>
    <w:p>
      <w:pPr>
        <w:spacing w:after="140" w:before="0" w:line="276" w:lineRule="auto"/>
      </w:pPr>
      <w:r>
        <w:rPr>
          <w:color w:val="2C2412"/>
        </w:rPr>
        <w:t xml:space="preserve">First chanted in Grade 1 — sound before meaning. Meaning given in Grade 2. Revisited in Grade 7 as a Feynman exercise (can you explain each syllable simply?). Revisited again in Grade 8 at the level of philosophy of mind. Each return is a homecoming with more understanding.</w:t>
      </w:r>
    </w:p>
    <w:p>
      <w:pPr>
        <w:spacing w:after="80"/>
      </w:pPr>
    </w:p>
    <w:p>
      <w:pPr>
        <w:pStyle w:val="Heading2"/>
        <w:spacing w:after="120" w:before="280"/>
      </w:pPr>
      <w:r>
        <w:t xml:space="preserve">The three-part reflection</w:t>
      </w:r>
    </w:p>
    <w:p>
      <w:pPr>
        <w:spacing w:after="140" w:before="0" w:line="276" w:lineRule="auto"/>
      </w:pPr>
      <w:r>
        <w:rPr>
          <w:color w:val="2C2412"/>
        </w:rPr>
        <w:t xml:space="preserve">Introduced in Grade 3: imagine → what happened → what I know now. Used in every grade from Grade 3 onward. By Grade 8, students use it fluently for philosophical and narrative analysis. When you introduce it in Grade 3, name it as a tool they will keep.</w:t>
      </w:r>
    </w:p>
    <w:p>
      <w:pPr>
        <w:spacing w:after="80"/>
      </w:pPr>
    </w:p>
    <w:p>
      <w:pPr>
        <w:pStyle w:val="Heading2"/>
        <w:spacing w:after="120" w:before="280"/>
      </w:pPr>
      <w:r>
        <w:t xml:space="preserve">Guru Rinpoche / Padmasambhava</w:t>
      </w:r>
    </w:p>
    <w:p>
      <w:pPr>
        <w:spacing w:after="140" w:before="0" w:line="276" w:lineRule="auto"/>
      </w:pPr>
      <w:r>
        <w:rPr>
          <w:color w:val="2C2412"/>
        </w:rPr>
        <w:t xml:space="preserve">Born on a lotus in Grade 1. His courage explored in Grade 2. His journey to Tibet and the Dharma lineage traced in Grade 5. The Seven-Line Prayer addressed to him memorised in Grade 3. Each encounter adds depth to a figure students have carried since they were six.</w:t>
      </w:r>
    </w:p>
    <w:p>
      <w:pPr>
        <w:spacing w:after="80"/>
      </w:pPr>
    </w:p>
    <w:p>
      <w:pPr>
        <w:pStyle w:val="Heading2"/>
        <w:spacing w:after="120" w:before="280"/>
      </w:pPr>
      <w:r>
        <w:t xml:space="preserve">The Pajapati thread</w:t>
      </w:r>
    </w:p>
    <w:p>
      <w:pPr>
        <w:spacing w:after="140" w:before="0" w:line="276" w:lineRule="auto"/>
      </w:pPr>
      <w:r>
        <w:rPr>
          <w:color w:val="2C2412"/>
        </w:rPr>
        <w:t xml:space="preserve">This is the most remarkable structural feature of the curriculum. Students hear the name </w:t>
      </w:r>
      <w:r>
        <w:rPr>
          <w:b/>
          <w:bCs/>
          <w:color w:val="2C2412"/>
        </w:rPr>
        <w:t xml:space="preserve">Pajapati</w:t>
      </w:r>
      <w:r>
        <w:rPr>
          <w:color w:val="2C2412"/>
        </w:rPr>
        <w:t xml:space="preserve"> in a single sentence in Grade 2: "Siddhartha was raised by his aunt Pajapati after his mother died." Nothing more. In Grade 6, a brief grief touchpoint — "there are women in this tradition who turned unbearable grief into practice." In Grade 6 again, her early life and the constraints placed on her. And then — in Grade 8 — the full story: six years of holding a name finally resolved into a complete life. Trust this structure completely. Do not anticipate it in earlier grades, and do not skip any instance of it.</w:t>
      </w:r>
    </w:p>
    <w:p>
      <w:pPr>
        <w:spacing w:after="80"/>
      </w:pPr>
    </w:p>
    <w:p>
      <w:pPr>
        <w:pStyle w:val="Heading2"/>
        <w:spacing w:after="120" w:before="280"/>
      </w:pPr>
      <w:r>
        <w:t xml:space="preserve">The Wheel of Life (Sipa Khorlo)</w:t>
      </w:r>
    </w:p>
    <w:p>
      <w:pPr>
        <w:spacing w:after="140" w:before="0" w:line="276" w:lineRule="auto"/>
      </w:pPr>
      <w:r>
        <w:rPr>
          <w:color w:val="2C2412"/>
        </w:rPr>
        <w:t xml:space="preserve">Introduced as an image in Grade 5. Revisited philosophically in Grade 8 (the Twelve Links unpacked fully). The three poisons at the centre of the Wheel appear in Grade 5, are used to explain bullying in Grade 7, and ground the philosophical argument about mind in Grade 8. One image, many entries.</w:t>
      </w:r>
    </w:p>
    <w:p>
      <w:pPr>
        <w:spacing w:after="80"/>
      </w:pPr>
    </w:p>
    <w:p>
      <w:r>
        <w:br w:type="page"/>
      </w:r>
    </w:p>
    <w:p>
      <w:pPr>
        <w:pStyle w:val="Heading1"/>
        <w:spacing w:after="180" w:before="360"/>
      </w:pPr>
      <w:r>
        <w:t xml:space="preserve">A word of encouragement</w:t>
      </w:r>
    </w:p>
    <w:p>
      <w:pPr>
        <w:pBdr>
          <w:bottom w:val="single" w:color="C8900A" w:sz="6"/>
        </w:pBdr>
        <w:spacing w:after="240" w:before="240"/>
      </w:pPr>
    </w:p>
    <w:p>
      <w:pPr>
        <w:spacing w:after="140" w:before="0" w:line="276" w:lineRule="auto"/>
      </w:pPr>
      <w:r>
        <w:rPr>
          <w:color w:val="2C2412"/>
        </w:rPr>
        <w:t xml:space="preserve">This curriculum is beautifully made. The lessons are detailed, the structure is clear, and the progression across eight years is coherent and deep. But the curriculum is not a machine. It needs a teacher — someone who brings their own warmth, their own attention, their own genuine engagement with the questions.</w:t>
      </w:r>
    </w:p>
    <w:p>
      <w:pPr>
        <w:spacing w:after="140" w:before="0" w:line="276" w:lineRule="auto"/>
      </w:pPr>
      <w:r>
        <w:rPr>
          <w:color w:val="2C2412"/>
        </w:rPr>
        <w:t xml:space="preserve">You do not need to be a Buddhist to teach this. You do not need to have the answers. You need to be willing to sit with the questions alongside your students — to chant a mantra and notice what it does in your chest, to hear the story of Milarepa and take seriously the tradition's claims about what is possible for a human being, to watch a child paint a prayer flag and understand that something real is happening.</w:t>
      </w:r>
    </w:p>
    <w:p>
      <w:pPr>
        <w:spacing w:after="140" w:before="0" w:line="276" w:lineRule="auto"/>
      </w:pPr>
      <w:r>
        <w:rPr>
          <w:color w:val="2C2412"/>
        </w:rPr>
        <w:t xml:space="preserve">The curriculum has been designed so that every lesson you teach plants something for every lesson that follows. The child who chants Om Mani Padme Hung for the first time in Grade 1 is, in that moment, being prepared for a philosophical discussion about the nature of mind in Grade 8. That is an extraordinary thing. And you are part of that chain.</w:t>
      </w:r>
    </w:p>
    <w:p>
      <w:pPr>
        <w:spacing w:after="80"/>
      </w:pPr>
    </w:p>
    <w:p>
      <w:pPr>
        <w:spacing w:after="200" w:before="200"/>
        <w:ind w:left="720" w:right="720"/>
        <w:jc w:val="center"/>
      </w:pPr>
      <w:r>
        <w:rPr>
          <w:rFonts w:ascii="Georgia" w:cs="Georgia" w:eastAsia="Georgia" w:hAnsi="Georgia"/>
          <w:i/>
          <w:iCs/>
          <w:color w:val="8B3A2A"/>
          <w:sz w:val="22"/>
          <w:szCs w:val="22"/>
        </w:rPr>
        <w:t xml:space="preserve">"When you teach Grade 1, you are not only serving these children — you are laying the ground for every teacher who will teach them in Grades 2 through 8."</w:t>
      </w:r>
    </w:p>
    <w:p>
      <w:pPr>
        <w:spacing w:after="80"/>
      </w:pPr>
    </w:p>
    <w:p>
      <w:pPr>
        <w:spacing w:after="140" w:before="0" w:line="276" w:lineRule="auto"/>
      </w:pPr>
      <w:r>
        <w:rPr>
          <w:color w:val="2C2412"/>
        </w:rPr>
        <w:t xml:space="preserve">Walk in with that awareness. Chant the prayers with care. Tell the stories as if they matter. Protect the making time. Write your reflection after class. The curriculum will do the rest.</w:t>
      </w:r>
    </w:p>
    <w:p>
      <w:pPr>
        <w:spacing w:after="80"/>
      </w:pPr>
    </w:p>
    <w:p>
      <w:pPr>
        <w:spacing w:after="80"/>
      </w:pPr>
    </w:p>
    <w:p>
      <w:pPr>
        <w:pBdr>
          <w:top w:val="single" w:color="C8900A" w:sz="6"/>
        </w:pBdr>
        <w:spacing w:after="200" w:before="400"/>
      </w:pPr>
    </w:p>
    <w:p>
      <w:pPr>
        <w:spacing w:after="0"/>
        <w:jc w:val="center"/>
      </w:pPr>
      <w:r>
        <w:rPr>
          <w:rFonts w:ascii="Georgia" w:cs="Georgia" w:eastAsia="Georgia" w:hAnsi="Georgia"/>
          <w:i/>
          <w:iCs/>
          <w:color w:val="9A8A60"/>
          <w:sz w:val="18"/>
          <w:szCs w:val="18"/>
        </w:rPr>
        <w:t xml:space="preserve">Dharma Program — Teacher's Guide</w:t>
      </w:r>
    </w:p>
    <w:sectPr>
      <w:pgSz w:w="11906" w:h="16838" w:orient="portrait"/>
      <w:pgMar w:top="1584" w:right="1727" w:bottom="1584"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4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200" w:before="480"/>
    </w:pPr>
    <w:rPr>
      <w:rFonts w:ascii="Georgia" w:cs="Georgia" w:eastAsia="Georgia" w:hAnsi="Georgia"/>
      <w:b/>
      <w:bCs/>
      <w:color w:val="8B3A2A"/>
      <w:sz w:val="36"/>
      <w:szCs w:val="36"/>
    </w:rPr>
  </w:style>
  <w:style w:type="paragraph" w:styleId="Heading2">
    <w:name w:val="Heading 2"/>
    <w:basedOn w:val="Normal"/>
    <w:pPr>
      <w:spacing w:after="120" w:before="320"/>
    </w:pPr>
    <w:rPr>
      <w:rFonts w:ascii="Georgia" w:cs="Georgia" w:eastAsia="Georgia" w:hAnsi="Georgia"/>
      <w:b/>
      <w:bCs/>
      <w:color w:val="8B3A2A"/>
      <w:sz w:val="28"/>
      <w:szCs w:val="28"/>
    </w:rPr>
  </w:style>
  <w:style w:type="paragraph" w:styleId="Heading3">
    <w:name w:val="Heading 3"/>
    <w:basedOn w:val="Normal"/>
    <w:pPr>
      <w:spacing w:after="80" w:before="220"/>
    </w:pPr>
    <w:rPr>
      <w:rFonts w:ascii="Georgia" w:cs="Georgia" w:eastAsia="Georgia" w:hAnsi="Georgia"/>
      <w:b/>
      <w:bCs/>
      <w:color w:val="C89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2026-07-24T17:17:59.283Z</dcterms:created>
  <dcterms:modified xsi:type="dcterms:W3CDTF">2026-07-24T17:17:59.283Z</dcterms:modified>
</cp:coreProperties>
</file>

<file path=docProps/custom.xml><?xml version="1.0" encoding="utf-8"?>
<Properties xmlns="http://schemas.openxmlformats.org/officeDocument/2006/custom-properties" xmlns:vt="http://schemas.openxmlformats.org/officeDocument/2006/docPropsVTypes"/>
</file>