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E0" w:rsidRDefault="007377E0" w:rsidP="007377E0">
      <w:pPr>
        <w:jc w:val="center"/>
        <w:rPr>
          <w:b/>
          <w:sz w:val="28"/>
        </w:rPr>
      </w:pPr>
      <w:r w:rsidRPr="007377E0">
        <w:rPr>
          <w:b/>
          <w:sz w:val="28"/>
        </w:rPr>
        <w:t>Guillermo F. Lugo</w:t>
      </w:r>
      <w:r w:rsidR="00930CDD">
        <w:rPr>
          <w:b/>
          <w:sz w:val="28"/>
        </w:rPr>
        <w:t>, MD</w:t>
      </w:r>
    </w:p>
    <w:p w:rsidR="007377E0" w:rsidRPr="00617F34" w:rsidRDefault="007377E0" w:rsidP="007377E0">
      <w:pPr>
        <w:jc w:val="center"/>
        <w:rPr>
          <w:szCs w:val="20"/>
        </w:rPr>
      </w:pPr>
      <w:smartTag w:uri="urn:schemas-microsoft-com:office:smarttags" w:element="address">
        <w:smartTag w:uri="urn:schemas-microsoft-com:office:smarttags" w:element="Street">
          <w:r w:rsidRPr="00617F34">
            <w:rPr>
              <w:szCs w:val="20"/>
            </w:rPr>
            <w:t>2203 Mill Pond Dr</w:t>
          </w:r>
        </w:smartTag>
        <w:r w:rsidR="006F4DF9">
          <w:rPr>
            <w:szCs w:val="20"/>
          </w:rPr>
          <w:t xml:space="preserve">, </w:t>
        </w:r>
        <w:smartTag w:uri="urn:schemas-microsoft-com:office:smarttags" w:element="City">
          <w:r w:rsidR="006F4DF9">
            <w:rPr>
              <w:szCs w:val="20"/>
            </w:rPr>
            <w:t>South</w:t>
          </w:r>
          <w:r w:rsidRPr="00617F34">
            <w:rPr>
              <w:szCs w:val="20"/>
            </w:rPr>
            <w:t xml:space="preserve"> Windsor</w:t>
          </w:r>
        </w:smartTag>
        <w:r w:rsidRPr="00617F34">
          <w:rPr>
            <w:szCs w:val="20"/>
          </w:rPr>
          <w:t xml:space="preserve">, </w:t>
        </w:r>
        <w:smartTag w:uri="urn:schemas-microsoft-com:office:smarttags" w:element="State">
          <w:r w:rsidRPr="00617F34">
            <w:rPr>
              <w:szCs w:val="20"/>
            </w:rPr>
            <w:t>CT</w:t>
          </w:r>
        </w:smartTag>
        <w:r w:rsidRPr="00617F34">
          <w:rPr>
            <w:szCs w:val="20"/>
          </w:rPr>
          <w:t xml:space="preserve"> </w:t>
        </w:r>
        <w:smartTag w:uri="urn:schemas-microsoft-com:office:smarttags" w:element="PostalCode">
          <w:r w:rsidRPr="00617F34">
            <w:rPr>
              <w:szCs w:val="20"/>
            </w:rPr>
            <w:t>06074</w:t>
          </w:r>
        </w:smartTag>
      </w:smartTag>
    </w:p>
    <w:p w:rsidR="007377E0" w:rsidRPr="00617F34" w:rsidRDefault="007377E0" w:rsidP="007377E0">
      <w:pPr>
        <w:jc w:val="center"/>
        <w:rPr>
          <w:szCs w:val="20"/>
        </w:rPr>
      </w:pPr>
      <w:r w:rsidRPr="00617F34">
        <w:rPr>
          <w:szCs w:val="20"/>
        </w:rPr>
        <w:t>Home 860-644-6246</w:t>
      </w:r>
      <w:r w:rsidR="006F4DF9">
        <w:rPr>
          <w:szCs w:val="20"/>
        </w:rPr>
        <w:t xml:space="preserve"> </w:t>
      </w:r>
      <w:r w:rsidR="006747EC">
        <w:rPr>
          <w:szCs w:val="20"/>
        </w:rPr>
        <w:t>–</w:t>
      </w:r>
      <w:r w:rsidR="006F4DF9">
        <w:rPr>
          <w:szCs w:val="20"/>
        </w:rPr>
        <w:t xml:space="preserve"> </w:t>
      </w:r>
      <w:r w:rsidR="006747EC">
        <w:rPr>
          <w:szCs w:val="20"/>
        </w:rPr>
        <w:t>Cell</w:t>
      </w:r>
      <w:r w:rsidRPr="00617F34">
        <w:rPr>
          <w:szCs w:val="20"/>
        </w:rPr>
        <w:t xml:space="preserve"> </w:t>
      </w:r>
      <w:r w:rsidR="006747EC">
        <w:rPr>
          <w:szCs w:val="20"/>
        </w:rPr>
        <w:t>860-836-4461</w:t>
      </w:r>
    </w:p>
    <w:p w:rsidR="007377E0" w:rsidRPr="00617F34" w:rsidRDefault="007377E0" w:rsidP="007377E0">
      <w:pPr>
        <w:jc w:val="center"/>
        <w:rPr>
          <w:szCs w:val="20"/>
        </w:rPr>
      </w:pPr>
      <w:smartTag w:uri="urn:schemas-microsoft-com:office:smarttags" w:element="PersonName">
        <w:r w:rsidRPr="00617F34">
          <w:rPr>
            <w:szCs w:val="20"/>
          </w:rPr>
          <w:t>gfl3@cornell.edu</w:t>
        </w:r>
      </w:smartTag>
    </w:p>
    <w:p w:rsidR="00930CDD" w:rsidRDefault="00930CDD" w:rsidP="00930CDD">
      <w:pPr>
        <w:rPr>
          <w:sz w:val="24"/>
        </w:rPr>
      </w:pPr>
    </w:p>
    <w:p w:rsidR="008A2CC4" w:rsidRPr="00B56BD7" w:rsidRDefault="008A2CC4" w:rsidP="007377E0">
      <w:pPr>
        <w:rPr>
          <w:sz w:val="24"/>
        </w:rPr>
      </w:pPr>
    </w:p>
    <w:p w:rsidR="007377E0" w:rsidRPr="00B56BD7" w:rsidRDefault="007377E0" w:rsidP="007377E0">
      <w:pPr>
        <w:rPr>
          <w:sz w:val="24"/>
        </w:rPr>
      </w:pPr>
      <w:r w:rsidRPr="00B56BD7">
        <w:rPr>
          <w:sz w:val="24"/>
        </w:rPr>
        <w:t>EXPERIENCE</w:t>
      </w:r>
      <w:r w:rsidRPr="00B56BD7">
        <w:rPr>
          <w:sz w:val="24"/>
        </w:rPr>
        <w:cr/>
      </w:r>
      <w:r w:rsidR="00FA1B41" w:rsidRPr="00B56BD7">
        <w:rPr>
          <w:sz w:val="24"/>
        </w:rPr>
        <w:pict>
          <v:rect id="_x0000_i1025" style="width:468pt;height:2pt" o:hralign="center" o:hrstd="t" o:hrnoshade="t" o:hr="t" fillcolor="black" stroked="f"/>
        </w:pict>
      </w:r>
    </w:p>
    <w:p w:rsidR="00F7729E" w:rsidRPr="007D784A" w:rsidRDefault="00F7729E" w:rsidP="00B56BD7">
      <w:pPr>
        <w:tabs>
          <w:tab w:val="right" w:pos="9900"/>
        </w:tabs>
        <w:rPr>
          <w:b/>
          <w:i/>
        </w:rPr>
      </w:pPr>
      <w:r w:rsidRPr="007D784A">
        <w:rPr>
          <w:b/>
          <w:i/>
        </w:rPr>
        <w:t>Prudential Financial</w:t>
      </w:r>
      <w:r w:rsidR="00242269" w:rsidRPr="007D784A">
        <w:rPr>
          <w:b/>
          <w:i/>
        </w:rPr>
        <w:t>, Hartford, CT</w:t>
      </w:r>
      <w:r w:rsidR="00242269" w:rsidRPr="007D784A">
        <w:rPr>
          <w:b/>
          <w:i/>
        </w:rPr>
        <w:tab/>
        <w:t>2007 to Present</w:t>
      </w:r>
    </w:p>
    <w:p w:rsidR="00F7729E" w:rsidRPr="007D784A" w:rsidRDefault="00F7729E" w:rsidP="00B56BD7">
      <w:pPr>
        <w:tabs>
          <w:tab w:val="right" w:pos="9360"/>
          <w:tab w:val="right" w:pos="9900"/>
        </w:tabs>
        <w:rPr>
          <w:b/>
          <w:i/>
        </w:rPr>
      </w:pPr>
      <w:r w:rsidRPr="007D784A">
        <w:rPr>
          <w:b/>
          <w:i/>
        </w:rPr>
        <w:t>Planning and Analysis</w:t>
      </w:r>
      <w:r w:rsidR="00242269" w:rsidRPr="007D784A">
        <w:rPr>
          <w:b/>
          <w:i/>
        </w:rPr>
        <w:t xml:space="preserve"> Manager</w:t>
      </w:r>
    </w:p>
    <w:p w:rsidR="00F7729E" w:rsidRPr="00B56BD7" w:rsidRDefault="00685762" w:rsidP="00B56BD7">
      <w:pPr>
        <w:tabs>
          <w:tab w:val="right" w:pos="9360"/>
          <w:tab w:val="right" w:pos="9900"/>
        </w:tabs>
      </w:pPr>
      <w:r w:rsidRPr="00B56BD7">
        <w:t xml:space="preserve">Key responsibilities include </w:t>
      </w:r>
      <w:r w:rsidR="00F7729E" w:rsidRPr="00B56BD7">
        <w:t>leading the quarterly forecast and planning cycle for the Bank &amp; Brokerage Solutions</w:t>
      </w:r>
      <w:r w:rsidR="00FC00B8" w:rsidRPr="00B56BD7">
        <w:t xml:space="preserve"> G</w:t>
      </w:r>
      <w:r w:rsidR="00F7729E" w:rsidRPr="00B56BD7">
        <w:t>roup</w:t>
      </w:r>
      <w:r w:rsidR="00FC00B8" w:rsidRPr="00B56BD7">
        <w:t xml:space="preserve"> (BBSG)</w:t>
      </w:r>
      <w:r w:rsidRPr="00B56BD7">
        <w:t xml:space="preserve"> business unit with $30 million in expenses and $60 million in earnings. </w:t>
      </w:r>
    </w:p>
    <w:p w:rsidR="00B526DE" w:rsidRPr="00B56BD7" w:rsidRDefault="002C487A" w:rsidP="00B56BD7">
      <w:pPr>
        <w:numPr>
          <w:ilvl w:val="0"/>
          <w:numId w:val="1"/>
        </w:numPr>
        <w:tabs>
          <w:tab w:val="right" w:pos="9360"/>
          <w:tab w:val="right" w:pos="9900"/>
        </w:tabs>
      </w:pPr>
      <w:r>
        <w:t>L</w:t>
      </w:r>
      <w:r w:rsidR="00B526DE" w:rsidRPr="00B56BD7">
        <w:t>eading the internal Interest Rate Risk management process for Prudential Bank &amp; Trust.</w:t>
      </w:r>
    </w:p>
    <w:p w:rsidR="00B526DE" w:rsidRDefault="002C487A" w:rsidP="00B56BD7">
      <w:pPr>
        <w:numPr>
          <w:ilvl w:val="0"/>
          <w:numId w:val="1"/>
        </w:numPr>
        <w:tabs>
          <w:tab w:val="right" w:pos="9360"/>
          <w:tab w:val="right" w:pos="9900"/>
        </w:tabs>
      </w:pPr>
      <w:r>
        <w:t xml:space="preserve">Responsible for Prudential Bank &amp; Trust’s </w:t>
      </w:r>
      <w:r w:rsidR="00B526DE">
        <w:t>Brokered CD program, which involves managing the placement agent relationships (new and existing) and monitoring Brokered CD market rates.</w:t>
      </w:r>
      <w:r>
        <w:t xml:space="preserve"> Pl</w:t>
      </w:r>
      <w:r w:rsidR="00B526DE">
        <w:t>ace</w:t>
      </w:r>
      <w:r>
        <w:t>d</w:t>
      </w:r>
      <w:r w:rsidR="00B526DE">
        <w:t xml:space="preserve"> $70 million of new brokered CDs </w:t>
      </w:r>
      <w:r>
        <w:t xml:space="preserve">during </w:t>
      </w:r>
      <w:r w:rsidR="00B526DE">
        <w:t>2011</w:t>
      </w:r>
    </w:p>
    <w:p w:rsidR="00F7729E" w:rsidRPr="00F7729E" w:rsidRDefault="00F7729E" w:rsidP="00B56BD7">
      <w:pPr>
        <w:numPr>
          <w:ilvl w:val="0"/>
          <w:numId w:val="1"/>
        </w:numPr>
        <w:tabs>
          <w:tab w:val="right" w:pos="9360"/>
          <w:tab w:val="right" w:pos="9900"/>
        </w:tabs>
      </w:pPr>
      <w:r w:rsidRPr="00F7729E">
        <w:t xml:space="preserve">Developed a forecast model that allows </w:t>
      </w:r>
      <w:r w:rsidR="002C487A">
        <w:t xml:space="preserve">the business unit </w:t>
      </w:r>
      <w:r w:rsidRPr="00F7729E">
        <w:t>to better forecast Re</w:t>
      </w:r>
      <w:r>
        <w:t>venue, Expen</w:t>
      </w:r>
      <w:r w:rsidR="009B2B37">
        <w:t>ses, Income</w:t>
      </w:r>
      <w:r>
        <w:t>, A</w:t>
      </w:r>
      <w:r w:rsidR="009B2B37">
        <w:t xml:space="preserve">ssets </w:t>
      </w:r>
      <w:proofErr w:type="gramStart"/>
      <w:r w:rsidR="009B2B37">
        <w:t>Under</w:t>
      </w:r>
      <w:proofErr w:type="gramEnd"/>
      <w:r w:rsidR="009B2B37">
        <w:t xml:space="preserve"> Management</w:t>
      </w:r>
      <w:r>
        <w:t>, Sales</w:t>
      </w:r>
      <w:r w:rsidRPr="00F7729E">
        <w:t xml:space="preserve"> and Flows for the forecast period in each of our product lines.  The improvements to the model have allowed us to use the forecast model as a monthly "Early Warnings" tool rather than only as a quarterly forecast tool.</w:t>
      </w:r>
      <w:r>
        <w:t xml:space="preserve">  </w:t>
      </w:r>
      <w:r w:rsidRPr="00F7729E">
        <w:t>Through closer partn</w:t>
      </w:r>
      <w:r w:rsidR="009B2B37">
        <w:t>erships with Retirement P</w:t>
      </w:r>
      <w:r w:rsidR="00FC00B8">
        <w:t xml:space="preserve">lanning </w:t>
      </w:r>
      <w:r w:rsidR="009B2B37">
        <w:t>&amp;</w:t>
      </w:r>
      <w:r w:rsidR="00FC00B8">
        <w:t xml:space="preserve"> </w:t>
      </w:r>
      <w:r w:rsidR="009B2B37">
        <w:t>A</w:t>
      </w:r>
      <w:r w:rsidR="00FC00B8">
        <w:t>nalysis</w:t>
      </w:r>
      <w:r w:rsidR="009B2B37">
        <w:t>, DC Full Service</w:t>
      </w:r>
      <w:r w:rsidRPr="00F7729E">
        <w:t xml:space="preserve"> P</w:t>
      </w:r>
      <w:r w:rsidR="00FC00B8">
        <w:t xml:space="preserve">lanning </w:t>
      </w:r>
      <w:r w:rsidRPr="00F7729E">
        <w:t>&amp;</w:t>
      </w:r>
      <w:r w:rsidR="00FC00B8">
        <w:t xml:space="preserve"> </w:t>
      </w:r>
      <w:r w:rsidRPr="00F7729E">
        <w:t>A</w:t>
      </w:r>
      <w:r w:rsidR="00FC00B8">
        <w:t>nalysis</w:t>
      </w:r>
      <w:r w:rsidRPr="00F7729E">
        <w:t xml:space="preserve"> and </w:t>
      </w:r>
      <w:r w:rsidR="009B2B37">
        <w:t>Asset Management team</w:t>
      </w:r>
      <w:r w:rsidRPr="00F7729E">
        <w:t xml:space="preserve">, integrated the </w:t>
      </w:r>
      <w:r>
        <w:t>B</w:t>
      </w:r>
      <w:r w:rsidR="00FC00B8">
        <w:t xml:space="preserve">ank </w:t>
      </w:r>
      <w:r>
        <w:t>&amp;</w:t>
      </w:r>
      <w:r w:rsidR="00FC00B8">
        <w:t xml:space="preserve"> </w:t>
      </w:r>
      <w:r>
        <w:t>B</w:t>
      </w:r>
      <w:r w:rsidR="00FC00B8">
        <w:t xml:space="preserve">rokerage </w:t>
      </w:r>
      <w:r>
        <w:t>S</w:t>
      </w:r>
      <w:r w:rsidR="00FC00B8">
        <w:t>olutions</w:t>
      </w:r>
      <w:r>
        <w:t xml:space="preserve"> forecast into the overall </w:t>
      </w:r>
      <w:r w:rsidR="00FC00B8">
        <w:t xml:space="preserve">Prudential </w:t>
      </w:r>
      <w:r>
        <w:t>Retirement forecast</w:t>
      </w:r>
    </w:p>
    <w:p w:rsidR="00F7729E" w:rsidRPr="00F7729E" w:rsidRDefault="00F7729E" w:rsidP="00B56BD7">
      <w:pPr>
        <w:numPr>
          <w:ilvl w:val="0"/>
          <w:numId w:val="1"/>
        </w:numPr>
        <w:tabs>
          <w:tab w:val="right" w:pos="9360"/>
          <w:tab w:val="right" w:pos="9900"/>
        </w:tabs>
      </w:pPr>
      <w:r w:rsidRPr="00F7729E">
        <w:t xml:space="preserve">Led the Cost </w:t>
      </w:r>
      <w:r w:rsidR="00FC00B8">
        <w:t>Foundation update project for B</w:t>
      </w:r>
      <w:r w:rsidRPr="00F7729E">
        <w:t>BS</w:t>
      </w:r>
      <w:r w:rsidR="00FC00B8">
        <w:t>G</w:t>
      </w:r>
      <w:r w:rsidRPr="00F7729E">
        <w:t xml:space="preserve"> and I</w:t>
      </w:r>
      <w:r>
        <w:t xml:space="preserve">ndividual Solutions </w:t>
      </w:r>
      <w:r w:rsidRPr="00F7729E">
        <w:t>groups.  Successfully redesigned Cost Foundation templates</w:t>
      </w:r>
      <w:r w:rsidR="009B2B37">
        <w:t xml:space="preserve"> for B</w:t>
      </w:r>
      <w:r w:rsidR="00FC00B8">
        <w:t>BSG</w:t>
      </w:r>
      <w:r w:rsidR="009B2B37">
        <w:t xml:space="preserve"> and partnered with Individual Solutions</w:t>
      </w:r>
      <w:r w:rsidRPr="00F7729E">
        <w:t xml:space="preserve"> Team to redesign </w:t>
      </w:r>
      <w:r>
        <w:t>their Cost Foundation templates</w:t>
      </w:r>
    </w:p>
    <w:p w:rsidR="002C487A" w:rsidRPr="00F7729E" w:rsidRDefault="002C487A" w:rsidP="002C487A">
      <w:pPr>
        <w:numPr>
          <w:ilvl w:val="0"/>
          <w:numId w:val="1"/>
        </w:numPr>
        <w:tabs>
          <w:tab w:val="right" w:pos="9360"/>
          <w:tab w:val="right" w:pos="9900"/>
        </w:tabs>
      </w:pPr>
      <w:r>
        <w:t xml:space="preserve">Developed new sales compensation plans for the </w:t>
      </w:r>
      <w:r w:rsidRPr="00F7729E">
        <w:t xml:space="preserve">Retail Sales Organization </w:t>
      </w:r>
      <w:r>
        <w:t>for 2008 and 2009 in partnership with members of the finance,</w:t>
      </w:r>
      <w:r w:rsidRPr="00F7729E">
        <w:t xml:space="preserve"> HR</w:t>
      </w:r>
      <w:r>
        <w:t xml:space="preserve"> and sales</w:t>
      </w:r>
      <w:r w:rsidRPr="00F7729E">
        <w:t xml:space="preserve"> teams</w:t>
      </w:r>
      <w:r>
        <w:t>.</w:t>
      </w:r>
    </w:p>
    <w:p w:rsidR="00F7729E" w:rsidRPr="00F7729E" w:rsidRDefault="00F7729E" w:rsidP="00B56BD7">
      <w:pPr>
        <w:numPr>
          <w:ilvl w:val="0"/>
          <w:numId w:val="1"/>
        </w:numPr>
        <w:tabs>
          <w:tab w:val="right" w:pos="9360"/>
          <w:tab w:val="right" w:pos="9900"/>
        </w:tabs>
      </w:pPr>
      <w:r w:rsidRPr="00F7729E">
        <w:t xml:space="preserve">Developed a financial model that analyzed various possible scenarios relating </w:t>
      </w:r>
      <w:r w:rsidR="00FC00B8">
        <w:t>to the sale or transfer of BBSG’s</w:t>
      </w:r>
      <w:r w:rsidRPr="00F7729E">
        <w:t xml:space="preserve"> brokerage product</w:t>
      </w:r>
      <w:r w:rsidR="00FC00B8">
        <w:t>s</w:t>
      </w:r>
      <w:r w:rsidRPr="00F7729E">
        <w:t xml:space="preserve"> to </w:t>
      </w:r>
      <w:r w:rsidR="00685762">
        <w:t xml:space="preserve">another </w:t>
      </w:r>
      <w:proofErr w:type="gramStart"/>
      <w:r w:rsidR="00685762">
        <w:t>Prudential</w:t>
      </w:r>
      <w:proofErr w:type="gramEnd"/>
      <w:r w:rsidR="00685762">
        <w:t xml:space="preserve"> entity.</w:t>
      </w:r>
      <w:r w:rsidRPr="00F7729E">
        <w:t xml:space="preserve">  As part of this process, engaged a diverse group of associates (finance, operations, product development, client management and business intelligence) to brainstorm and seek out the best possible solutions.  Presented findings to senior leadership and reached buy-in in keeping brokerage business within B</w:t>
      </w:r>
      <w:r w:rsidR="00FC00B8">
        <w:t>BSG</w:t>
      </w:r>
      <w:r>
        <w:t xml:space="preserve">.  </w:t>
      </w:r>
      <w:r w:rsidRPr="00F7729E">
        <w:t>Estimate that Revenue improvement in 2009 and future years will be approximately $2.5 million depending o</w:t>
      </w:r>
      <w:r>
        <w:t>n initial attrition levels</w:t>
      </w:r>
    </w:p>
    <w:p w:rsidR="00F7729E" w:rsidRPr="00F7729E" w:rsidRDefault="00F7729E" w:rsidP="00B56BD7">
      <w:pPr>
        <w:numPr>
          <w:ilvl w:val="0"/>
          <w:numId w:val="1"/>
        </w:numPr>
        <w:tabs>
          <w:tab w:val="right" w:pos="9360"/>
          <w:tab w:val="right" w:pos="9900"/>
        </w:tabs>
      </w:pPr>
      <w:smartTag w:uri="urn:schemas-microsoft-com:office:smarttags" w:element="place">
        <w:smartTag w:uri="urn:schemas-microsoft-com:office:smarttags" w:element="City">
          <w:r w:rsidRPr="00F7729E">
            <w:t>Hartford</w:t>
          </w:r>
        </w:smartTag>
      </w:smartTag>
      <w:r w:rsidRPr="00F7729E">
        <w:t xml:space="preserve"> co-site lead for the Hispanic Heritage Network</w:t>
      </w:r>
    </w:p>
    <w:p w:rsidR="00FD4737" w:rsidRDefault="00FD4737" w:rsidP="00FD4737">
      <w:pPr>
        <w:tabs>
          <w:tab w:val="right" w:pos="9360"/>
        </w:tabs>
        <w:rPr>
          <w:b/>
          <w:i/>
        </w:rPr>
      </w:pPr>
    </w:p>
    <w:p w:rsidR="006872AC" w:rsidRDefault="006872AC" w:rsidP="00FD4737">
      <w:pPr>
        <w:tabs>
          <w:tab w:val="right" w:pos="9360"/>
        </w:tabs>
        <w:rPr>
          <w:b/>
          <w:i/>
        </w:rPr>
      </w:pPr>
    </w:p>
    <w:p w:rsidR="00FD4737" w:rsidRDefault="007D784A" w:rsidP="00B56BD7">
      <w:pPr>
        <w:tabs>
          <w:tab w:val="right" w:pos="9900"/>
        </w:tabs>
        <w:rPr>
          <w:b/>
          <w:i/>
        </w:rPr>
      </w:pPr>
      <w:r>
        <w:rPr>
          <w:b/>
          <w:i/>
        </w:rPr>
        <w:t>Strawbridge</w:t>
      </w:r>
      <w:r w:rsidR="00FD4737">
        <w:rPr>
          <w:b/>
          <w:i/>
        </w:rPr>
        <w:t xml:space="preserve"> Association, South Windsor, CT</w:t>
      </w:r>
      <w:r w:rsidR="00FD4737">
        <w:rPr>
          <w:b/>
          <w:i/>
        </w:rPr>
        <w:tab/>
        <w:t>2009 to Present</w:t>
      </w:r>
    </w:p>
    <w:p w:rsidR="00FD4737" w:rsidRDefault="00FD4737" w:rsidP="00FD4737">
      <w:pPr>
        <w:tabs>
          <w:tab w:val="right" w:pos="9360"/>
        </w:tabs>
        <w:rPr>
          <w:b/>
          <w:i/>
        </w:rPr>
      </w:pPr>
      <w:r>
        <w:rPr>
          <w:b/>
          <w:i/>
        </w:rPr>
        <w:t>Board of Directors – Treasurer – Volunteer position</w:t>
      </w:r>
    </w:p>
    <w:p w:rsidR="00FD4737" w:rsidRDefault="00FD4737" w:rsidP="00FD4737">
      <w:pPr>
        <w:numPr>
          <w:ilvl w:val="0"/>
          <w:numId w:val="1"/>
        </w:numPr>
        <w:tabs>
          <w:tab w:val="right" w:pos="9360"/>
        </w:tabs>
      </w:pPr>
      <w:r>
        <w:t>Responsible for financial overs</w:t>
      </w:r>
      <w:r w:rsidR="00476E09">
        <w:t>ight of the association.  Work</w:t>
      </w:r>
      <w:r>
        <w:t xml:space="preserve"> closely with the property manager in the review of the association’s monthly Income Statements and Balance Sheet.</w:t>
      </w:r>
    </w:p>
    <w:p w:rsidR="00FD4737" w:rsidRDefault="00FD4737" w:rsidP="00FD4737">
      <w:pPr>
        <w:numPr>
          <w:ilvl w:val="0"/>
          <w:numId w:val="1"/>
        </w:numPr>
        <w:tabs>
          <w:tab w:val="right" w:pos="9360"/>
        </w:tabs>
      </w:pPr>
      <w:r>
        <w:t>Responsible for management of the association’s annual $1.1 million budget and for leading the association’s Finance Committee in the preparation of the annual budget and presentation to unit owners during the annual meeting.</w:t>
      </w:r>
    </w:p>
    <w:p w:rsidR="00F7729E" w:rsidRDefault="00FD4737" w:rsidP="00FD4737">
      <w:pPr>
        <w:numPr>
          <w:ilvl w:val="0"/>
          <w:numId w:val="1"/>
        </w:numPr>
        <w:tabs>
          <w:tab w:val="right" w:pos="9360"/>
        </w:tabs>
      </w:pPr>
      <w:r>
        <w:t>Other responsibilities include coordinating with the property manager the financial aspects of a $5 million capital improvement project.  This includes coordinating the bidding process, choosing a contractor, securing project financing and presenting to unit owners.</w:t>
      </w:r>
    </w:p>
    <w:p w:rsidR="00FD4737" w:rsidRPr="00FD4737" w:rsidRDefault="00FD4737" w:rsidP="00FD4737">
      <w:pPr>
        <w:tabs>
          <w:tab w:val="right" w:pos="9360"/>
        </w:tabs>
        <w:ind w:left="720"/>
      </w:pPr>
    </w:p>
    <w:p w:rsidR="006872AC" w:rsidRDefault="006872AC" w:rsidP="00946A92">
      <w:pPr>
        <w:tabs>
          <w:tab w:val="right" w:pos="9360"/>
        </w:tabs>
        <w:rPr>
          <w:b/>
          <w:i/>
        </w:rPr>
      </w:pPr>
    </w:p>
    <w:p w:rsidR="00946A92" w:rsidRDefault="00946A92" w:rsidP="00B56BD7">
      <w:pPr>
        <w:tabs>
          <w:tab w:val="right" w:pos="9900"/>
        </w:tabs>
        <w:rPr>
          <w:i/>
        </w:rPr>
      </w:pPr>
      <w:r>
        <w:rPr>
          <w:b/>
          <w:i/>
        </w:rPr>
        <w:t xml:space="preserve">ING </w:t>
      </w:r>
      <w:smartTag w:uri="urn:schemas-microsoft-com:office:smarttags" w:element="country-region">
        <w:r>
          <w:rPr>
            <w:b/>
            <w:i/>
          </w:rPr>
          <w:t>U.S.</w:t>
        </w:r>
      </w:smartTag>
      <w:r>
        <w:rPr>
          <w:b/>
          <w:i/>
        </w:rPr>
        <w:t xml:space="preserve"> Financial Services, </w:t>
      </w:r>
      <w:smartTag w:uri="urn:schemas-microsoft-com:office:smarttags" w:element="place">
        <w:smartTag w:uri="urn:schemas-microsoft-com:office:smarttags" w:element="City">
          <w:r>
            <w:rPr>
              <w:b/>
              <w:i/>
            </w:rPr>
            <w:t>Hartford</w:t>
          </w:r>
        </w:smartTag>
        <w:r>
          <w:rPr>
            <w:b/>
            <w:i/>
          </w:rPr>
          <w:t xml:space="preserve">, </w:t>
        </w:r>
        <w:smartTag w:uri="urn:schemas-microsoft-com:office:smarttags" w:element="State">
          <w:r>
            <w:rPr>
              <w:b/>
              <w:i/>
            </w:rPr>
            <w:t>CT</w:t>
          </w:r>
        </w:smartTag>
      </w:smartTag>
      <w:r>
        <w:rPr>
          <w:b/>
          <w:i/>
        </w:rPr>
        <w:tab/>
      </w:r>
      <w:r w:rsidRPr="006516BD">
        <w:rPr>
          <w:b/>
          <w:i/>
        </w:rPr>
        <w:t>2</w:t>
      </w:r>
      <w:r w:rsidR="00F7729E">
        <w:rPr>
          <w:b/>
          <w:i/>
        </w:rPr>
        <w:t>000-2006</w:t>
      </w:r>
    </w:p>
    <w:p w:rsidR="00946A92" w:rsidRDefault="00946A92" w:rsidP="00B56BD7">
      <w:pPr>
        <w:tabs>
          <w:tab w:val="right" w:pos="9900"/>
        </w:tabs>
        <w:rPr>
          <w:b/>
          <w:i/>
        </w:rPr>
      </w:pPr>
    </w:p>
    <w:p w:rsidR="007377E0" w:rsidRDefault="007377E0" w:rsidP="00B56BD7">
      <w:pPr>
        <w:tabs>
          <w:tab w:val="right" w:pos="9900"/>
        </w:tabs>
        <w:rPr>
          <w:i/>
        </w:rPr>
      </w:pPr>
      <w:r w:rsidRPr="007377E0">
        <w:rPr>
          <w:b/>
          <w:i/>
        </w:rPr>
        <w:t xml:space="preserve">Lead Financial Analyst </w:t>
      </w:r>
      <w:r w:rsidR="00946A92">
        <w:rPr>
          <w:b/>
          <w:i/>
        </w:rPr>
        <w:t>–</w:t>
      </w:r>
      <w:r w:rsidR="0004744A">
        <w:rPr>
          <w:b/>
          <w:i/>
        </w:rPr>
        <w:t>Strategic M</w:t>
      </w:r>
      <w:r w:rsidRPr="007377E0">
        <w:rPr>
          <w:b/>
          <w:i/>
        </w:rPr>
        <w:t>arketing</w:t>
      </w:r>
      <w:r w:rsidR="00320D76">
        <w:rPr>
          <w:b/>
          <w:i/>
        </w:rPr>
        <w:tab/>
      </w:r>
      <w:r w:rsidR="00F7729E">
        <w:rPr>
          <w:b/>
          <w:i/>
        </w:rPr>
        <w:t>2005-2006</w:t>
      </w:r>
      <w:r>
        <w:rPr>
          <w:b/>
          <w:i/>
        </w:rPr>
        <w:tab/>
      </w:r>
    </w:p>
    <w:p w:rsidR="007377E0" w:rsidRPr="007377E0" w:rsidRDefault="005B53D3" w:rsidP="00320D76">
      <w:pPr>
        <w:tabs>
          <w:tab w:val="right" w:pos="9360"/>
        </w:tabs>
      </w:pPr>
      <w:r>
        <w:t xml:space="preserve">Lead financial role in </w:t>
      </w:r>
      <w:r w:rsidR="002A430B">
        <w:t>w</w:t>
      </w:r>
      <w:r w:rsidR="007377E0" w:rsidRPr="007377E0">
        <w:t>ork</w:t>
      </w:r>
      <w:r w:rsidR="002A430B">
        <w:t>ing</w:t>
      </w:r>
      <w:r w:rsidR="007377E0" w:rsidRPr="007377E0">
        <w:t xml:space="preserve"> with other ING U</w:t>
      </w:r>
      <w:r w:rsidR="00320D76">
        <w:t>.</w:t>
      </w:r>
      <w:r w:rsidR="007377E0" w:rsidRPr="007377E0">
        <w:t>S</w:t>
      </w:r>
      <w:r w:rsidR="00320D76">
        <w:t xml:space="preserve">. </w:t>
      </w:r>
      <w:r w:rsidR="007377E0" w:rsidRPr="007377E0">
        <w:t>F</w:t>
      </w:r>
      <w:r w:rsidR="00320D76">
        <w:t xml:space="preserve">inancial Services </w:t>
      </w:r>
      <w:r w:rsidR="007377E0" w:rsidRPr="007377E0">
        <w:t xml:space="preserve">departments to </w:t>
      </w:r>
      <w:r w:rsidR="00320D76">
        <w:t>reduce</w:t>
      </w:r>
      <w:r w:rsidR="007377E0" w:rsidRPr="007377E0">
        <w:t xml:space="preserve"> print costs, transition to a Print on Demand environment</w:t>
      </w:r>
      <w:r w:rsidR="002A430B">
        <w:t>,</w:t>
      </w:r>
      <w:r w:rsidR="007377E0" w:rsidRPr="007377E0">
        <w:t xml:space="preserve"> </w:t>
      </w:r>
      <w:r w:rsidR="00902099">
        <w:t xml:space="preserve">and </w:t>
      </w:r>
      <w:r w:rsidR="007377E0" w:rsidRPr="007377E0">
        <w:t>develop an overall print strategy</w:t>
      </w:r>
    </w:p>
    <w:p w:rsidR="007377E0" w:rsidRPr="007377E0" w:rsidRDefault="007377E0" w:rsidP="008A2CC4">
      <w:pPr>
        <w:numPr>
          <w:ilvl w:val="0"/>
          <w:numId w:val="1"/>
        </w:numPr>
        <w:tabs>
          <w:tab w:val="right" w:pos="9360"/>
        </w:tabs>
      </w:pPr>
      <w:r w:rsidRPr="007377E0">
        <w:t>As part of two Six Sigma projects, achieved first year savings to ING of approximately $400</w:t>
      </w:r>
      <w:r w:rsidR="00320D76">
        <w:t>,000</w:t>
      </w:r>
      <w:r w:rsidRPr="007377E0">
        <w:t xml:space="preserve"> and estimated second year savings of $1</w:t>
      </w:r>
      <w:r w:rsidR="00435896">
        <w:t>.0</w:t>
      </w:r>
      <w:r w:rsidRPr="007377E0">
        <w:t xml:space="preserve"> million</w:t>
      </w:r>
    </w:p>
    <w:p w:rsidR="007377E0" w:rsidRDefault="007377E0" w:rsidP="008A2CC4">
      <w:pPr>
        <w:numPr>
          <w:ilvl w:val="0"/>
          <w:numId w:val="1"/>
        </w:numPr>
        <w:tabs>
          <w:tab w:val="right" w:pos="9360"/>
        </w:tabs>
        <w:spacing w:after="150"/>
      </w:pPr>
      <w:r w:rsidRPr="007377E0">
        <w:t xml:space="preserve">Led financial analysis on </w:t>
      </w:r>
      <w:r w:rsidR="00320D76">
        <w:t>a</w:t>
      </w:r>
      <w:r w:rsidRPr="007377E0">
        <w:t xml:space="preserve"> Regulatory Document print strategy </w:t>
      </w:r>
      <w:r w:rsidR="00320D76">
        <w:t>with an</w:t>
      </w:r>
      <w:r w:rsidRPr="007377E0">
        <w:t xml:space="preserve"> estimated </w:t>
      </w:r>
      <w:r w:rsidR="003E57C3">
        <w:t xml:space="preserve">20% </w:t>
      </w:r>
      <w:r w:rsidRPr="007377E0">
        <w:t>first year savings</w:t>
      </w:r>
      <w:r w:rsidR="00320D76">
        <w:t xml:space="preserve"> from implementing Print on Demand </w:t>
      </w:r>
      <w:r w:rsidRPr="007377E0">
        <w:t>and consolidating warehousing and fulfillment activities</w:t>
      </w:r>
    </w:p>
    <w:p w:rsidR="007377E0" w:rsidRDefault="007377E0" w:rsidP="00B56BD7">
      <w:pPr>
        <w:tabs>
          <w:tab w:val="right" w:pos="9900"/>
        </w:tabs>
        <w:rPr>
          <w:i/>
        </w:rPr>
      </w:pPr>
      <w:r w:rsidRPr="007377E0">
        <w:rPr>
          <w:b/>
          <w:i/>
        </w:rPr>
        <w:lastRenderedPageBreak/>
        <w:t>Lead Financial Analyst</w:t>
      </w:r>
      <w:r w:rsidR="00320D76">
        <w:rPr>
          <w:b/>
          <w:i/>
        </w:rPr>
        <w:t>- Rollover Payout Business</w:t>
      </w:r>
      <w:r w:rsidR="00946A92">
        <w:rPr>
          <w:b/>
          <w:i/>
        </w:rPr>
        <w:t xml:space="preserve"> </w:t>
      </w:r>
      <w:r w:rsidR="00320D76">
        <w:rPr>
          <w:b/>
          <w:i/>
        </w:rPr>
        <w:tab/>
      </w:r>
      <w:r w:rsidR="00946A92">
        <w:rPr>
          <w:b/>
          <w:i/>
        </w:rPr>
        <w:t>2002-2005</w:t>
      </w:r>
      <w:r>
        <w:rPr>
          <w:b/>
          <w:i/>
        </w:rPr>
        <w:tab/>
      </w:r>
    </w:p>
    <w:p w:rsidR="007377E0" w:rsidRPr="007377E0" w:rsidRDefault="005B53D3" w:rsidP="008A2CC4">
      <w:pPr>
        <w:tabs>
          <w:tab w:val="right" w:pos="9360"/>
        </w:tabs>
      </w:pPr>
      <w:proofErr w:type="gramStart"/>
      <w:r>
        <w:t xml:space="preserve">Responsible for </w:t>
      </w:r>
      <w:r w:rsidR="006F4DF9">
        <w:t>managing a $20 million direct budget and a $35 million P&amp;L budget.</w:t>
      </w:r>
      <w:proofErr w:type="gramEnd"/>
      <w:r w:rsidR="006F4DF9">
        <w:t xml:space="preserve">  </w:t>
      </w:r>
      <w:proofErr w:type="gramStart"/>
      <w:r w:rsidR="006F4DF9">
        <w:t xml:space="preserve">Also responsible for </w:t>
      </w:r>
      <w:r>
        <w:t xml:space="preserve">assisting </w:t>
      </w:r>
      <w:r w:rsidR="007377E0" w:rsidRPr="007377E0">
        <w:t xml:space="preserve">in </w:t>
      </w:r>
      <w:r>
        <w:t>the preparation of the St</w:t>
      </w:r>
      <w:r w:rsidR="00B57F57">
        <w:t>r</w:t>
      </w:r>
      <w:r>
        <w:t>ategic Plan</w:t>
      </w:r>
      <w:r w:rsidR="00B57F57">
        <w:t>.</w:t>
      </w:r>
      <w:proofErr w:type="gramEnd"/>
    </w:p>
    <w:p w:rsidR="007377E0" w:rsidRPr="007377E0" w:rsidRDefault="007377E0" w:rsidP="008A2CC4">
      <w:pPr>
        <w:numPr>
          <w:ilvl w:val="0"/>
          <w:numId w:val="2"/>
        </w:numPr>
        <w:tabs>
          <w:tab w:val="right" w:pos="9360"/>
        </w:tabs>
      </w:pPr>
      <w:r w:rsidRPr="007377E0">
        <w:t xml:space="preserve">Ensured timely and accurate monthly reporting and analysis, forecasting and </w:t>
      </w:r>
      <w:r w:rsidR="006F4DF9">
        <w:t xml:space="preserve">strategic plan </w:t>
      </w:r>
      <w:r w:rsidRPr="007377E0">
        <w:t xml:space="preserve">support in a </w:t>
      </w:r>
      <w:r w:rsidR="00562B64">
        <w:t xml:space="preserve">rapidly changing </w:t>
      </w:r>
      <w:r w:rsidRPr="007377E0">
        <w:t xml:space="preserve">environment </w:t>
      </w:r>
      <w:r w:rsidR="00562B64">
        <w:t xml:space="preserve">of </w:t>
      </w:r>
      <w:r w:rsidRPr="007377E0">
        <w:t>increased project work</w:t>
      </w:r>
      <w:r w:rsidR="00562B64">
        <w:t xml:space="preserve"> </w:t>
      </w:r>
      <w:r w:rsidRPr="007377E0">
        <w:t xml:space="preserve">and continued pressure on </w:t>
      </w:r>
      <w:r w:rsidR="00562B64">
        <w:t xml:space="preserve">controlling </w:t>
      </w:r>
      <w:r w:rsidRPr="007377E0">
        <w:t>expenses</w:t>
      </w:r>
    </w:p>
    <w:p w:rsidR="007377E0" w:rsidRPr="007377E0" w:rsidRDefault="007377E0" w:rsidP="008A2CC4">
      <w:pPr>
        <w:numPr>
          <w:ilvl w:val="0"/>
          <w:numId w:val="2"/>
        </w:numPr>
        <w:tabs>
          <w:tab w:val="right" w:pos="9360"/>
        </w:tabs>
      </w:pPr>
      <w:r w:rsidRPr="007377E0">
        <w:t xml:space="preserve">Reviewed and tracked actual vs. plan financial results for </w:t>
      </w:r>
      <w:r w:rsidR="00562B64">
        <w:t>various</w:t>
      </w:r>
      <w:r w:rsidR="00562B64" w:rsidRPr="007377E0">
        <w:t xml:space="preserve"> </w:t>
      </w:r>
      <w:r w:rsidRPr="007377E0">
        <w:t>P&amp;L lines in the Rollover Payout group</w:t>
      </w:r>
      <w:r w:rsidR="00562B64">
        <w:t xml:space="preserve">, </w:t>
      </w:r>
      <w:r w:rsidRPr="007377E0">
        <w:t xml:space="preserve"> prepared monthly expense and headcount variance analyses</w:t>
      </w:r>
      <w:r w:rsidR="00562B64">
        <w:t>, and</w:t>
      </w:r>
      <w:r w:rsidR="00613ED0">
        <w:t xml:space="preserve"> </w:t>
      </w:r>
      <w:r w:rsidR="00562B64">
        <w:t>p</w:t>
      </w:r>
      <w:r w:rsidRPr="007377E0">
        <w:t xml:space="preserve">resented monthly results to ING senior managers during monthly conference calls </w:t>
      </w:r>
    </w:p>
    <w:p w:rsidR="007377E0" w:rsidRDefault="00562B64" w:rsidP="008A2CC4">
      <w:pPr>
        <w:numPr>
          <w:ilvl w:val="0"/>
          <w:numId w:val="2"/>
        </w:numPr>
        <w:tabs>
          <w:tab w:val="right" w:pos="9360"/>
        </w:tabs>
        <w:spacing w:after="150"/>
      </w:pPr>
      <w:r>
        <w:t>I</w:t>
      </w:r>
      <w:r w:rsidR="007377E0" w:rsidRPr="007377E0">
        <w:t>mplement</w:t>
      </w:r>
      <w:r>
        <w:t xml:space="preserve">ed </w:t>
      </w:r>
      <w:r w:rsidR="007377E0" w:rsidRPr="007377E0">
        <w:t>variable compensation policy</w:t>
      </w:r>
      <w:r>
        <w:t xml:space="preserve"> by d</w:t>
      </w:r>
      <w:r w:rsidR="007377E0" w:rsidRPr="007377E0">
        <w:t>esign</w:t>
      </w:r>
      <w:r>
        <w:t xml:space="preserve">ing </w:t>
      </w:r>
      <w:r w:rsidR="007377E0" w:rsidRPr="007377E0">
        <w:t xml:space="preserve">an Excel model to accurately calculate payments </w:t>
      </w:r>
      <w:r w:rsidR="006F4DF9">
        <w:t>for approximately fifty different employees</w:t>
      </w:r>
      <w:r w:rsidR="00566095">
        <w:t xml:space="preserve">.  The process occurred </w:t>
      </w:r>
      <w:r w:rsidR="00772E03">
        <w:t>under a tight time frame due to</w:t>
      </w:r>
      <w:r w:rsidR="007377E0" w:rsidRPr="007377E0">
        <w:t xml:space="preserve"> </w:t>
      </w:r>
      <w:r w:rsidR="00566095">
        <w:t xml:space="preserve">various </w:t>
      </w:r>
      <w:r w:rsidR="007377E0" w:rsidRPr="007377E0">
        <w:t>IT systems</w:t>
      </w:r>
      <w:r w:rsidR="00566095">
        <w:t xml:space="preserve"> and sales reporting constraints and payroll deadlines</w:t>
      </w:r>
    </w:p>
    <w:p w:rsidR="007377E0" w:rsidRDefault="00562B64" w:rsidP="00B56BD7">
      <w:pPr>
        <w:tabs>
          <w:tab w:val="right" w:pos="9900"/>
        </w:tabs>
        <w:rPr>
          <w:i/>
        </w:rPr>
      </w:pPr>
      <w:r>
        <w:rPr>
          <w:b/>
          <w:i/>
        </w:rPr>
        <w:t xml:space="preserve">Consultant - </w:t>
      </w:r>
      <w:r w:rsidR="007377E0" w:rsidRPr="007377E0">
        <w:rPr>
          <w:b/>
          <w:i/>
        </w:rPr>
        <w:t>Strategic Planning</w:t>
      </w:r>
      <w:r w:rsidR="00AB674F">
        <w:rPr>
          <w:b/>
          <w:i/>
        </w:rPr>
        <w:t xml:space="preserve"> Unit</w:t>
      </w:r>
      <w:r>
        <w:rPr>
          <w:b/>
          <w:i/>
        </w:rPr>
        <w:tab/>
      </w:r>
      <w:r w:rsidR="00946A92">
        <w:rPr>
          <w:b/>
          <w:i/>
        </w:rPr>
        <w:t>2000-2001</w:t>
      </w:r>
    </w:p>
    <w:p w:rsidR="00772E03" w:rsidRDefault="00361F7C" w:rsidP="00772E03">
      <w:pPr>
        <w:tabs>
          <w:tab w:val="right" w:pos="9360"/>
        </w:tabs>
      </w:pPr>
      <w:r>
        <w:t xml:space="preserve">Primary responsibilities included </w:t>
      </w:r>
      <w:r w:rsidR="003E57C3">
        <w:t>the</w:t>
      </w:r>
      <w:r>
        <w:t xml:space="preserve"> development of st</w:t>
      </w:r>
      <w:r w:rsidR="0068635A">
        <w:t>rategic/operational business, financial and expense plans.  Conducting research associated with business issues and plan formulation and participating in</w:t>
      </w:r>
      <w:r w:rsidR="007A332B">
        <w:t xml:space="preserve"> various </w:t>
      </w:r>
      <w:r w:rsidR="0068635A">
        <w:t>special projects</w:t>
      </w:r>
      <w:r w:rsidR="007A332B" w:rsidDel="0068635A">
        <w:t xml:space="preserve"> </w:t>
      </w:r>
    </w:p>
    <w:p w:rsidR="00772E03" w:rsidRDefault="007377E0" w:rsidP="008A2CC4">
      <w:pPr>
        <w:numPr>
          <w:ilvl w:val="0"/>
          <w:numId w:val="3"/>
        </w:numPr>
        <w:tabs>
          <w:tab w:val="right" w:pos="9360"/>
        </w:tabs>
      </w:pPr>
      <w:r w:rsidRPr="007377E0">
        <w:t>Assisted in developing a financial model for a new upstart business within ING U</w:t>
      </w:r>
      <w:r w:rsidR="00772E03">
        <w:t>.</w:t>
      </w:r>
      <w:r w:rsidRPr="007377E0">
        <w:t>S</w:t>
      </w:r>
      <w:r w:rsidR="00772E03">
        <w:t xml:space="preserve">. Financial Services taking into account key management </w:t>
      </w:r>
      <w:r w:rsidRPr="007377E0">
        <w:t>assumptions and constrain</w:t>
      </w:r>
      <w:r w:rsidR="00772E03">
        <w:t>t</w:t>
      </w:r>
      <w:r w:rsidRPr="007377E0">
        <w:t>s</w:t>
      </w:r>
    </w:p>
    <w:p w:rsidR="007377E0" w:rsidRPr="007377E0" w:rsidRDefault="007377E0" w:rsidP="008A2CC4">
      <w:pPr>
        <w:numPr>
          <w:ilvl w:val="0"/>
          <w:numId w:val="3"/>
        </w:numPr>
        <w:tabs>
          <w:tab w:val="right" w:pos="9360"/>
        </w:tabs>
      </w:pPr>
      <w:r w:rsidRPr="007377E0">
        <w:t>Developed a financial model to evaluate the equity purchase of an online company</w:t>
      </w:r>
      <w:r w:rsidR="003E57C3">
        <w:t>.  Senior Management used</w:t>
      </w:r>
      <w:r w:rsidR="00F27859">
        <w:t xml:space="preserve"> the model as a basis for price </w:t>
      </w:r>
      <w:r w:rsidRPr="007377E0">
        <w:t>negotiations</w:t>
      </w:r>
    </w:p>
    <w:p w:rsidR="00C3527F" w:rsidRPr="00C3527F" w:rsidRDefault="00C3527F" w:rsidP="00C3527F">
      <w:pPr>
        <w:numPr>
          <w:ilvl w:val="0"/>
          <w:numId w:val="3"/>
        </w:numPr>
      </w:pPr>
      <w:r w:rsidRPr="00C3527F">
        <w:t>Established competitive analysis function to support strategic analysis and business area decision-making.  Increased scope of and number of companies followed, as well as number of metrics reported.</w:t>
      </w:r>
    </w:p>
    <w:p w:rsidR="00946A92" w:rsidRDefault="00946A92" w:rsidP="00F06BC8">
      <w:pPr>
        <w:tabs>
          <w:tab w:val="right" w:pos="9360"/>
        </w:tabs>
      </w:pPr>
    </w:p>
    <w:p w:rsidR="006872AC" w:rsidRDefault="006872AC" w:rsidP="00946A92">
      <w:pPr>
        <w:tabs>
          <w:tab w:val="right" w:pos="9360"/>
        </w:tabs>
        <w:rPr>
          <w:b/>
          <w:i/>
        </w:rPr>
      </w:pPr>
    </w:p>
    <w:p w:rsidR="00946A92" w:rsidRDefault="00946A92" w:rsidP="00B56BD7">
      <w:pPr>
        <w:tabs>
          <w:tab w:val="right" w:pos="9900"/>
        </w:tabs>
        <w:rPr>
          <w:b/>
          <w:i/>
        </w:rPr>
      </w:pPr>
      <w:r>
        <w:rPr>
          <w:b/>
          <w:i/>
        </w:rPr>
        <w:t>Office of the President of Nicaragua – Technical Secretariat, Managua, Nicaragua</w:t>
      </w:r>
      <w:r w:rsidR="00382A0C">
        <w:rPr>
          <w:b/>
          <w:i/>
        </w:rPr>
        <w:t xml:space="preserve"> </w:t>
      </w:r>
      <w:r>
        <w:rPr>
          <w:b/>
          <w:i/>
        </w:rPr>
        <w:tab/>
        <w:t>1999</w:t>
      </w:r>
    </w:p>
    <w:p w:rsidR="00382A0C" w:rsidRDefault="00382A0C" w:rsidP="00946A92">
      <w:pPr>
        <w:tabs>
          <w:tab w:val="right" w:pos="9360"/>
        </w:tabs>
        <w:rPr>
          <w:i/>
        </w:rPr>
      </w:pPr>
      <w:r>
        <w:rPr>
          <w:b/>
          <w:i/>
        </w:rPr>
        <w:t>Consultant</w:t>
      </w:r>
      <w:r w:rsidR="00BE52E2">
        <w:rPr>
          <w:b/>
          <w:i/>
        </w:rPr>
        <w:t xml:space="preserve"> (Summer Internship)</w:t>
      </w:r>
    </w:p>
    <w:p w:rsidR="007377E0" w:rsidRPr="007377E0" w:rsidRDefault="007377E0" w:rsidP="00F27859">
      <w:pPr>
        <w:numPr>
          <w:ilvl w:val="0"/>
          <w:numId w:val="8"/>
        </w:numPr>
        <w:tabs>
          <w:tab w:val="right" w:pos="9360"/>
        </w:tabs>
      </w:pPr>
      <w:r w:rsidRPr="007377E0">
        <w:t xml:space="preserve">Analyzed ongoing Inter-American Development Bank and World Bank financed health sector investment projects in </w:t>
      </w:r>
      <w:smartTag w:uri="urn:schemas-microsoft-com:office:smarttags" w:element="place">
        <w:smartTag w:uri="urn:schemas-microsoft-com:office:smarttags" w:element="country-region">
          <w:r w:rsidRPr="007377E0">
            <w:t>Nicaragua</w:t>
          </w:r>
        </w:smartTag>
      </w:smartTag>
      <w:r w:rsidRPr="007377E0">
        <w:t xml:space="preserve"> and their relationship to current sector strategies, policies and needs</w:t>
      </w:r>
    </w:p>
    <w:p w:rsidR="007377E0" w:rsidRDefault="007377E0" w:rsidP="008A2CC4">
      <w:pPr>
        <w:numPr>
          <w:ilvl w:val="0"/>
          <w:numId w:val="4"/>
        </w:numPr>
        <w:tabs>
          <w:tab w:val="right" w:pos="9360"/>
        </w:tabs>
      </w:pPr>
      <w:r w:rsidRPr="007377E0">
        <w:t xml:space="preserve">Analyzed </w:t>
      </w:r>
      <w:r w:rsidR="00382A0C">
        <w:t xml:space="preserve">and prioritized </w:t>
      </w:r>
      <w:r w:rsidRPr="007377E0">
        <w:t xml:space="preserve">investment projects in the health sector presented at the Stockholm Consultative Group Meeting </w:t>
      </w:r>
    </w:p>
    <w:p w:rsidR="007377E0" w:rsidRDefault="007377E0" w:rsidP="00F06BC8">
      <w:pPr>
        <w:numPr>
          <w:ilvl w:val="0"/>
          <w:numId w:val="4"/>
        </w:numPr>
        <w:tabs>
          <w:tab w:val="right" w:pos="9360"/>
        </w:tabs>
      </w:pPr>
      <w:r w:rsidRPr="007377E0">
        <w:t xml:space="preserve">Authored a technical reference paper on the current status of the health care sector in </w:t>
      </w:r>
      <w:smartTag w:uri="urn:schemas-microsoft-com:office:smarttags" w:element="country-region">
        <w:smartTag w:uri="urn:schemas-microsoft-com:office:smarttags" w:element="place">
          <w:r w:rsidRPr="007377E0">
            <w:t>Nicaragua</w:t>
          </w:r>
        </w:smartTag>
      </w:smartTag>
    </w:p>
    <w:p w:rsidR="00F06BC8" w:rsidRDefault="00F06BC8" w:rsidP="00F06BC8">
      <w:pPr>
        <w:tabs>
          <w:tab w:val="right" w:pos="9360"/>
        </w:tabs>
      </w:pPr>
    </w:p>
    <w:p w:rsidR="00B56BD7" w:rsidRDefault="00B56BD7" w:rsidP="00B56BD7">
      <w:pPr>
        <w:rPr>
          <w:sz w:val="24"/>
        </w:rPr>
      </w:pPr>
    </w:p>
    <w:p w:rsidR="001E08E3" w:rsidRDefault="001E08E3" w:rsidP="00B56BD7">
      <w:pPr>
        <w:rPr>
          <w:sz w:val="24"/>
        </w:rPr>
      </w:pPr>
    </w:p>
    <w:p w:rsidR="00B56BD7" w:rsidRDefault="00B56BD7" w:rsidP="00B56BD7">
      <w:pPr>
        <w:rPr>
          <w:sz w:val="24"/>
        </w:rPr>
      </w:pPr>
      <w:r w:rsidRPr="007377E0">
        <w:rPr>
          <w:sz w:val="24"/>
        </w:rPr>
        <w:t>EDUCATION</w:t>
      </w:r>
      <w:r>
        <w:rPr>
          <w:sz w:val="24"/>
        </w:rPr>
        <w:cr/>
      </w:r>
      <w:r>
        <w:rPr>
          <w:sz w:val="24"/>
        </w:rPr>
        <w:pict>
          <v:rect id="_x0000_i1027" style="width:468pt;height:2pt" o:hralign="center" o:hrstd="t" o:hrnoshade="t" o:hr="t" fillcolor="black" stroked="f"/>
        </w:pict>
      </w:r>
    </w:p>
    <w:p w:rsidR="00B56BD7" w:rsidRPr="00B56BD7" w:rsidRDefault="00B56BD7" w:rsidP="00B56BD7">
      <w:pPr>
        <w:tabs>
          <w:tab w:val="right" w:pos="9900"/>
        </w:tabs>
        <w:rPr>
          <w:i/>
        </w:rPr>
      </w:pPr>
      <w:r w:rsidRPr="007377E0">
        <w:rPr>
          <w:b/>
          <w:i/>
        </w:rPr>
        <w:t>Master of Business Administration</w:t>
      </w:r>
      <w:r>
        <w:rPr>
          <w:b/>
          <w:i/>
        </w:rPr>
        <w:tab/>
      </w:r>
      <w:r w:rsidRPr="00B56BD7">
        <w:rPr>
          <w:i/>
        </w:rPr>
        <w:t>2000</w:t>
      </w:r>
    </w:p>
    <w:p w:rsidR="00B56BD7" w:rsidRPr="00B56BD7" w:rsidRDefault="00B56BD7" w:rsidP="00B56BD7">
      <w:pPr>
        <w:tabs>
          <w:tab w:val="right" w:pos="9360"/>
        </w:tabs>
      </w:pPr>
      <w:r w:rsidRPr="00B56BD7">
        <w:t>Cornell University - Johnson Graduate School of Management, Ithaca, NY</w:t>
      </w:r>
    </w:p>
    <w:p w:rsidR="00B56BD7" w:rsidRPr="00B56BD7" w:rsidRDefault="00B56BD7" w:rsidP="00B56BD7">
      <w:pPr>
        <w:tabs>
          <w:tab w:val="right" w:pos="9360"/>
        </w:tabs>
      </w:pPr>
      <w:r w:rsidRPr="00B56BD7">
        <w:t>Concentration in Health Care Management and Finance</w:t>
      </w:r>
    </w:p>
    <w:p w:rsidR="00B56BD7" w:rsidRPr="00B56BD7" w:rsidRDefault="00B56BD7" w:rsidP="00B56BD7">
      <w:pPr>
        <w:tabs>
          <w:tab w:val="right" w:pos="9360"/>
        </w:tabs>
        <w:spacing w:after="150"/>
      </w:pPr>
      <w:r w:rsidRPr="00B56BD7">
        <w:t>Research Assistant – Accounting</w:t>
      </w:r>
    </w:p>
    <w:p w:rsidR="00B56BD7" w:rsidRPr="00B56BD7" w:rsidRDefault="00B56BD7" w:rsidP="00B56BD7">
      <w:pPr>
        <w:tabs>
          <w:tab w:val="right" w:pos="9900"/>
        </w:tabs>
        <w:rPr>
          <w:i/>
        </w:rPr>
      </w:pPr>
      <w:r w:rsidRPr="00B56BD7">
        <w:rPr>
          <w:b/>
          <w:i/>
        </w:rPr>
        <w:t>Doctor in Medicine</w:t>
      </w:r>
      <w:r w:rsidRPr="00B56BD7">
        <w:rPr>
          <w:i/>
        </w:rPr>
        <w:tab/>
        <w:t>1994</w:t>
      </w:r>
    </w:p>
    <w:p w:rsidR="00B56BD7" w:rsidRPr="00B56BD7" w:rsidRDefault="00B56BD7" w:rsidP="00B56BD7">
      <w:pPr>
        <w:tabs>
          <w:tab w:val="right" w:pos="9360"/>
        </w:tabs>
      </w:pPr>
      <w:r w:rsidRPr="00B56BD7">
        <w:t>University of Panama - School of Medicine, Panama City, Panama</w:t>
      </w:r>
    </w:p>
    <w:p w:rsidR="00B56BD7" w:rsidRPr="00B56BD7" w:rsidRDefault="00B56BD7" w:rsidP="00B56BD7">
      <w:pPr>
        <w:tabs>
          <w:tab w:val="right" w:pos="9360"/>
        </w:tabs>
      </w:pPr>
      <w:r w:rsidRPr="00B56BD7">
        <w:t xml:space="preserve">Medical School Journal – Managing Editor </w:t>
      </w:r>
    </w:p>
    <w:p w:rsidR="00247408" w:rsidRDefault="00247408" w:rsidP="007377E0">
      <w:pPr>
        <w:rPr>
          <w:sz w:val="24"/>
        </w:rPr>
      </w:pPr>
    </w:p>
    <w:p w:rsidR="001E08E3" w:rsidRDefault="001E08E3" w:rsidP="007377E0">
      <w:pPr>
        <w:rPr>
          <w:sz w:val="24"/>
        </w:rPr>
      </w:pPr>
      <w:bookmarkStart w:id="0" w:name="_GoBack"/>
      <w:bookmarkEnd w:id="0"/>
    </w:p>
    <w:p w:rsidR="007D784A" w:rsidRDefault="007D784A" w:rsidP="007377E0">
      <w:pPr>
        <w:rPr>
          <w:sz w:val="24"/>
        </w:rPr>
      </w:pPr>
    </w:p>
    <w:p w:rsidR="00247408" w:rsidRDefault="007377E0" w:rsidP="00247408">
      <w:pPr>
        <w:rPr>
          <w:sz w:val="24"/>
        </w:rPr>
      </w:pPr>
      <w:r w:rsidRPr="007377E0">
        <w:rPr>
          <w:sz w:val="24"/>
        </w:rPr>
        <w:t>ADDITIONAL INFORMATION</w:t>
      </w:r>
      <w:r w:rsidR="00FA1B41">
        <w:rPr>
          <w:sz w:val="24"/>
        </w:rPr>
        <w:pict>
          <v:rect id="_x0000_i1026" style="width:468pt;height:2pt" o:hralign="center" o:hrstd="t" o:hrnoshade="t" o:hr="t" fillcolor="black" stroked="f"/>
        </w:pict>
      </w:r>
    </w:p>
    <w:p w:rsidR="007377E0" w:rsidRPr="007377E0" w:rsidRDefault="007377E0" w:rsidP="007377E0">
      <w:r w:rsidRPr="007377E0">
        <w:t xml:space="preserve">Fluent in </w:t>
      </w:r>
      <w:r w:rsidR="00B56BD7">
        <w:t xml:space="preserve">English and </w:t>
      </w:r>
      <w:r w:rsidRPr="007377E0">
        <w:t>Spanish</w:t>
      </w:r>
    </w:p>
    <w:p w:rsidR="007377E0" w:rsidRPr="007377E0" w:rsidRDefault="007377E0" w:rsidP="007377E0">
      <w:r w:rsidRPr="007377E0">
        <w:t>CFA Level I</w:t>
      </w:r>
      <w:r w:rsidR="00B56BD7">
        <w:t>I Candidate</w:t>
      </w:r>
      <w:r w:rsidR="008A2CC4">
        <w:t xml:space="preserve">, </w:t>
      </w:r>
      <w:r w:rsidRPr="007377E0">
        <w:t>Six Sigma Green Belt trained</w:t>
      </w:r>
    </w:p>
    <w:p w:rsidR="007D3D73" w:rsidRPr="007377E0" w:rsidRDefault="00B56BD7" w:rsidP="006806C3">
      <w:r>
        <w:t>Proficient in Microsoft Office</w:t>
      </w:r>
      <w:r w:rsidR="007377E0" w:rsidRPr="007377E0">
        <w:t xml:space="preserve">, PeopleSoft, </w:t>
      </w:r>
      <w:proofErr w:type="gramStart"/>
      <w:r w:rsidR="007377E0" w:rsidRPr="007377E0">
        <w:t>Hyperion</w:t>
      </w:r>
      <w:proofErr w:type="gramEnd"/>
      <w:r w:rsidR="007377E0" w:rsidRPr="007377E0">
        <w:t xml:space="preserve"> Budgeting &amp; Planning tools</w:t>
      </w:r>
      <w:r>
        <w:t xml:space="preserve">, </w:t>
      </w:r>
      <w:proofErr w:type="spellStart"/>
      <w:r>
        <w:t>Cognos</w:t>
      </w:r>
      <w:proofErr w:type="spellEnd"/>
      <w:r>
        <w:t>, Bloomberg</w:t>
      </w:r>
    </w:p>
    <w:sectPr w:rsidR="007D3D73" w:rsidRPr="007377E0" w:rsidSect="003E57C3">
      <w:headerReference w:type="default" r:id="rId9"/>
      <w:footerReference w:type="default" r:id="rId10"/>
      <w:footerReference w:type="first" r:id="rId11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B41" w:rsidRDefault="00FA1B41">
      <w:r>
        <w:separator/>
      </w:r>
    </w:p>
  </w:endnote>
  <w:endnote w:type="continuationSeparator" w:id="0">
    <w:p w:rsidR="00FA1B41" w:rsidRDefault="00FA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fe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69" w:rsidRDefault="00242269" w:rsidP="007377E0"/>
  <w:p w:rsidR="00242269" w:rsidRDefault="00242269" w:rsidP="007377E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69" w:rsidRDefault="00242269" w:rsidP="007377E0"/>
  <w:p w:rsidR="00242269" w:rsidRDefault="00242269" w:rsidP="007377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B41" w:rsidRDefault="00FA1B41">
      <w:r>
        <w:separator/>
      </w:r>
    </w:p>
  </w:footnote>
  <w:footnote w:type="continuationSeparator" w:id="0">
    <w:p w:rsidR="00FA1B41" w:rsidRDefault="00FA1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69" w:rsidRDefault="00242269" w:rsidP="007377E0"/>
  <w:p w:rsidR="00242269" w:rsidRDefault="00242269" w:rsidP="007377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D44"/>
    <w:multiLevelType w:val="hybridMultilevel"/>
    <w:tmpl w:val="7D84B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A5227"/>
    <w:multiLevelType w:val="hybridMultilevel"/>
    <w:tmpl w:val="DA801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325E8"/>
    <w:multiLevelType w:val="hybridMultilevel"/>
    <w:tmpl w:val="01D0F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3672C"/>
    <w:multiLevelType w:val="hybridMultilevel"/>
    <w:tmpl w:val="C5EA5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4642D6"/>
    <w:multiLevelType w:val="hybridMultilevel"/>
    <w:tmpl w:val="AA028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E24872"/>
    <w:multiLevelType w:val="hybridMultilevel"/>
    <w:tmpl w:val="6950C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A12506"/>
    <w:multiLevelType w:val="hybridMultilevel"/>
    <w:tmpl w:val="0714D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E75DB9"/>
    <w:multiLevelType w:val="hybridMultilevel"/>
    <w:tmpl w:val="B3FA1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3E20C8"/>
    <w:multiLevelType w:val="hybridMultilevel"/>
    <w:tmpl w:val="947A9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FE67F8"/>
    <w:multiLevelType w:val="hybridMultilevel"/>
    <w:tmpl w:val="C4684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7D1C87"/>
    <w:multiLevelType w:val="hybridMultilevel"/>
    <w:tmpl w:val="39BC6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ED6873"/>
    <w:multiLevelType w:val="hybridMultilevel"/>
    <w:tmpl w:val="95B01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7F7ED4"/>
    <w:multiLevelType w:val="hybridMultilevel"/>
    <w:tmpl w:val="D806E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12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E0"/>
    <w:rsid w:val="000121A4"/>
    <w:rsid w:val="00034DB8"/>
    <w:rsid w:val="00034F54"/>
    <w:rsid w:val="0004744A"/>
    <w:rsid w:val="00094369"/>
    <w:rsid w:val="000A335B"/>
    <w:rsid w:val="000B28CE"/>
    <w:rsid w:val="001202C4"/>
    <w:rsid w:val="00174281"/>
    <w:rsid w:val="001A5263"/>
    <w:rsid w:val="001E08E3"/>
    <w:rsid w:val="001E137D"/>
    <w:rsid w:val="001F528C"/>
    <w:rsid w:val="002356BF"/>
    <w:rsid w:val="00242269"/>
    <w:rsid w:val="00247408"/>
    <w:rsid w:val="002950B1"/>
    <w:rsid w:val="002A430B"/>
    <w:rsid w:val="002B79B0"/>
    <w:rsid w:val="002C3DE1"/>
    <w:rsid w:val="002C487A"/>
    <w:rsid w:val="002C493F"/>
    <w:rsid w:val="00307F17"/>
    <w:rsid w:val="00320D76"/>
    <w:rsid w:val="003607A0"/>
    <w:rsid w:val="00361F7C"/>
    <w:rsid w:val="00382A0C"/>
    <w:rsid w:val="0039595F"/>
    <w:rsid w:val="003D15C3"/>
    <w:rsid w:val="003E57C3"/>
    <w:rsid w:val="00411E60"/>
    <w:rsid w:val="00423E12"/>
    <w:rsid w:val="00435896"/>
    <w:rsid w:val="00444D18"/>
    <w:rsid w:val="00455F89"/>
    <w:rsid w:val="00476E09"/>
    <w:rsid w:val="00487382"/>
    <w:rsid w:val="00490C95"/>
    <w:rsid w:val="004B1987"/>
    <w:rsid w:val="004B52F1"/>
    <w:rsid w:val="00562B64"/>
    <w:rsid w:val="00566095"/>
    <w:rsid w:val="005A12D9"/>
    <w:rsid w:val="005B53D3"/>
    <w:rsid w:val="005C3A8A"/>
    <w:rsid w:val="005D7423"/>
    <w:rsid w:val="00613ED0"/>
    <w:rsid w:val="006173E4"/>
    <w:rsid w:val="00617F34"/>
    <w:rsid w:val="00630D86"/>
    <w:rsid w:val="00642337"/>
    <w:rsid w:val="006516BD"/>
    <w:rsid w:val="006747EC"/>
    <w:rsid w:val="006770A2"/>
    <w:rsid w:val="006806C3"/>
    <w:rsid w:val="00685762"/>
    <w:rsid w:val="0068635A"/>
    <w:rsid w:val="006872AC"/>
    <w:rsid w:val="00690AE8"/>
    <w:rsid w:val="006957F7"/>
    <w:rsid w:val="006D7BC1"/>
    <w:rsid w:val="006F4DF9"/>
    <w:rsid w:val="007377E0"/>
    <w:rsid w:val="0075289A"/>
    <w:rsid w:val="00772E03"/>
    <w:rsid w:val="00775C3C"/>
    <w:rsid w:val="00776B06"/>
    <w:rsid w:val="0079517A"/>
    <w:rsid w:val="007A332B"/>
    <w:rsid w:val="007A52C7"/>
    <w:rsid w:val="007D3D73"/>
    <w:rsid w:val="007D784A"/>
    <w:rsid w:val="007E1189"/>
    <w:rsid w:val="00807119"/>
    <w:rsid w:val="008561C1"/>
    <w:rsid w:val="00864A3B"/>
    <w:rsid w:val="008A2CC4"/>
    <w:rsid w:val="008B1848"/>
    <w:rsid w:val="00902099"/>
    <w:rsid w:val="00930CDD"/>
    <w:rsid w:val="00946A92"/>
    <w:rsid w:val="00970107"/>
    <w:rsid w:val="0097076C"/>
    <w:rsid w:val="009779E7"/>
    <w:rsid w:val="009B2B37"/>
    <w:rsid w:val="009C495A"/>
    <w:rsid w:val="009F302B"/>
    <w:rsid w:val="009F5180"/>
    <w:rsid w:val="00A05C52"/>
    <w:rsid w:val="00A1676F"/>
    <w:rsid w:val="00A201D4"/>
    <w:rsid w:val="00A5370A"/>
    <w:rsid w:val="00A7316B"/>
    <w:rsid w:val="00AB674F"/>
    <w:rsid w:val="00B17DBA"/>
    <w:rsid w:val="00B2218E"/>
    <w:rsid w:val="00B313B5"/>
    <w:rsid w:val="00B526DE"/>
    <w:rsid w:val="00B56BD7"/>
    <w:rsid w:val="00B57F57"/>
    <w:rsid w:val="00B71572"/>
    <w:rsid w:val="00BE52E2"/>
    <w:rsid w:val="00C23946"/>
    <w:rsid w:val="00C3527F"/>
    <w:rsid w:val="00C710AF"/>
    <w:rsid w:val="00C813DB"/>
    <w:rsid w:val="00CE04D5"/>
    <w:rsid w:val="00DB3481"/>
    <w:rsid w:val="00DE1F4F"/>
    <w:rsid w:val="00E20C02"/>
    <w:rsid w:val="00E439AF"/>
    <w:rsid w:val="00E61B6E"/>
    <w:rsid w:val="00E677CB"/>
    <w:rsid w:val="00E71CFF"/>
    <w:rsid w:val="00E92EE1"/>
    <w:rsid w:val="00EE0272"/>
    <w:rsid w:val="00EF6B91"/>
    <w:rsid w:val="00F01D74"/>
    <w:rsid w:val="00F06BC8"/>
    <w:rsid w:val="00F27859"/>
    <w:rsid w:val="00F34504"/>
    <w:rsid w:val="00F510FB"/>
    <w:rsid w:val="00F63B36"/>
    <w:rsid w:val="00F76FB3"/>
    <w:rsid w:val="00F7729E"/>
    <w:rsid w:val="00F94D10"/>
    <w:rsid w:val="00FA1B41"/>
    <w:rsid w:val="00FC00B8"/>
    <w:rsid w:val="00FD4737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423"/>
    <w:rPr>
      <w:rFonts w:ascii="Life BT" w:hAnsi="Life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77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77E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20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7423"/>
    <w:rPr>
      <w:rFonts w:ascii="Life BT" w:hAnsi="Life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77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77E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20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25223-7A83-4884-A8A4-2E5DD7B4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Guillermo F</vt:lpstr>
    </vt:vector>
  </TitlesOfParts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F</dc:title>
  <dc:creator>Guillermo Lugo</dc:creator>
  <cp:lastModifiedBy>Guillermo</cp:lastModifiedBy>
  <cp:revision>11</cp:revision>
  <cp:lastPrinted>2006-12-07T17:06:00Z</cp:lastPrinted>
  <dcterms:created xsi:type="dcterms:W3CDTF">2011-11-18T00:33:00Z</dcterms:created>
  <dcterms:modified xsi:type="dcterms:W3CDTF">2011-11-18T03:05:00Z</dcterms:modified>
</cp:coreProperties>
</file>