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A34" w:rsidRPr="00035EF4" w:rsidRDefault="00895A34" w:rsidP="00895A34">
      <w:pPr>
        <w:jc w:val="center"/>
        <w:rPr>
          <w:b/>
          <w:sz w:val="32"/>
          <w:szCs w:val="32"/>
        </w:rPr>
      </w:pPr>
      <w:r>
        <w:rPr>
          <w:b/>
          <w:sz w:val="32"/>
          <w:szCs w:val="32"/>
        </w:rPr>
        <w:t>WALEED M. HASSANIEN</w:t>
      </w:r>
    </w:p>
    <w:p w:rsidR="00895A34" w:rsidRPr="00035EF4" w:rsidRDefault="00895A34" w:rsidP="00895A34">
      <w:pPr>
        <w:jc w:val="center"/>
      </w:pPr>
      <w:r>
        <w:rPr>
          <w:i/>
          <w:iCs/>
          <w:sz w:val="28"/>
          <w:szCs w:val="28"/>
        </w:rPr>
        <w:t>441 Coe Ave, Apt B-21</w:t>
      </w:r>
      <w:r>
        <w:rPr>
          <w:i/>
          <w:iCs/>
          <w:sz w:val="28"/>
          <w:szCs w:val="28"/>
        </w:rPr>
        <w:br/>
        <w:t>East Haven, CT 06512</w:t>
      </w:r>
      <w:r w:rsidRPr="00035EF4">
        <w:br/>
      </w:r>
      <w:r w:rsidRPr="00035EF4">
        <w:rPr>
          <w:i/>
          <w:iCs/>
        </w:rPr>
        <w:t>Email</w:t>
      </w:r>
      <w:r>
        <w:t xml:space="preserve"> – waleedcpa@sbcglobal.net</w:t>
      </w:r>
      <w:r>
        <w:br/>
      </w:r>
      <w:r w:rsidRPr="00035EF4">
        <w:rPr>
          <w:i/>
          <w:iCs/>
        </w:rPr>
        <w:t>Phone</w:t>
      </w:r>
      <w:r>
        <w:t xml:space="preserve"> – (203) 747-2866</w:t>
      </w:r>
    </w:p>
    <w:p w:rsidR="00895A34" w:rsidRPr="00035EF4" w:rsidRDefault="00895A34" w:rsidP="00895A34">
      <w:pPr>
        <w:tabs>
          <w:tab w:val="left" w:pos="2412"/>
        </w:tabs>
      </w:pPr>
    </w:p>
    <w:p w:rsidR="00895A34" w:rsidRPr="00035EF4" w:rsidRDefault="00895A34" w:rsidP="00895A34">
      <w:pPr>
        <w:tabs>
          <w:tab w:val="left" w:pos="2412"/>
        </w:tabs>
      </w:pPr>
    </w:p>
    <w:p w:rsidR="00895A34" w:rsidRPr="000A7974" w:rsidRDefault="00895A34" w:rsidP="00895A34">
      <w:pPr>
        <w:pStyle w:val="Heading3"/>
        <w:ind w:right="324"/>
        <w:jc w:val="center"/>
        <w:rPr>
          <w:rFonts w:ascii="Tahoma" w:hAnsi="Tahoma" w:cs="Tahoma"/>
          <w:color w:val="000000"/>
          <w:sz w:val="22"/>
          <w:szCs w:val="22"/>
          <w:u w:val="single"/>
        </w:rPr>
      </w:pPr>
      <w:r w:rsidRPr="000A7974">
        <w:rPr>
          <w:rFonts w:ascii="Tahoma" w:hAnsi="Tahoma" w:cs="Tahoma"/>
          <w:color w:val="000000"/>
          <w:sz w:val="22"/>
          <w:szCs w:val="22"/>
          <w:u w:val="single"/>
        </w:rPr>
        <w:t>PROFESSIONAL EXPERIENCE</w:t>
      </w:r>
    </w:p>
    <w:p w:rsidR="00895A34" w:rsidRPr="000A7974" w:rsidRDefault="00895A34" w:rsidP="00895A34">
      <w:pPr>
        <w:ind w:right="324"/>
        <w:rPr>
          <w:rFonts w:ascii="Tahoma" w:hAnsi="Tahoma" w:cs="Tahoma"/>
          <w:color w:val="000000"/>
          <w:sz w:val="22"/>
          <w:szCs w:val="22"/>
        </w:rPr>
      </w:pPr>
    </w:p>
    <w:p w:rsidR="00895A34" w:rsidRPr="000A7974" w:rsidRDefault="00895A34" w:rsidP="00895A34">
      <w:pPr>
        <w:rPr>
          <w:rFonts w:ascii="Tahoma" w:hAnsi="Tahoma" w:cs="Tahoma"/>
          <w:color w:val="000000"/>
          <w:sz w:val="22"/>
          <w:szCs w:val="22"/>
        </w:rPr>
      </w:pPr>
      <w:r w:rsidRPr="000A7974">
        <w:rPr>
          <w:rFonts w:ascii="Tahoma" w:hAnsi="Tahoma" w:cs="Tahoma"/>
          <w:b/>
          <w:color w:val="000000"/>
          <w:sz w:val="22"/>
          <w:szCs w:val="22"/>
        </w:rPr>
        <w:t>SEWARD and MONDE, CPA’S</w:t>
      </w:r>
      <w:r>
        <w:rPr>
          <w:rFonts w:ascii="Tahoma" w:hAnsi="Tahoma" w:cs="Tahoma"/>
          <w:color w:val="000000"/>
          <w:sz w:val="22"/>
          <w:szCs w:val="22"/>
        </w:rPr>
        <w:t>,</w:t>
      </w:r>
      <w:r>
        <w:rPr>
          <w:rFonts w:ascii="Tahoma" w:hAnsi="Tahoma" w:cs="Tahoma"/>
          <w:color w:val="000000"/>
          <w:sz w:val="22"/>
          <w:szCs w:val="22"/>
        </w:rPr>
        <w:tab/>
        <w:t>North Haven, CT</w:t>
      </w:r>
      <w:r>
        <w:rPr>
          <w:rFonts w:ascii="Tahoma" w:hAnsi="Tahoma" w:cs="Tahoma"/>
          <w:color w:val="000000"/>
          <w:sz w:val="22"/>
          <w:szCs w:val="22"/>
        </w:rPr>
        <w:tab/>
      </w:r>
      <w:r>
        <w:rPr>
          <w:rFonts w:ascii="Tahoma" w:hAnsi="Tahoma" w:cs="Tahoma"/>
          <w:color w:val="000000"/>
          <w:sz w:val="22"/>
          <w:szCs w:val="22"/>
        </w:rPr>
        <w:tab/>
      </w:r>
      <w:r>
        <w:rPr>
          <w:rFonts w:ascii="Tahoma" w:hAnsi="Tahoma" w:cs="Tahoma"/>
          <w:color w:val="000000"/>
          <w:sz w:val="22"/>
          <w:szCs w:val="22"/>
        </w:rPr>
        <w:tab/>
      </w:r>
      <w:r w:rsidRPr="000A7974">
        <w:rPr>
          <w:rFonts w:ascii="Tahoma" w:hAnsi="Tahoma" w:cs="Tahoma"/>
          <w:color w:val="000000"/>
          <w:sz w:val="22"/>
          <w:szCs w:val="22"/>
        </w:rPr>
        <w:t>1/2007 - Present</w:t>
      </w:r>
    </w:p>
    <w:p w:rsidR="00895A34" w:rsidRDefault="00895A34" w:rsidP="00895A34">
      <w:pPr>
        <w:rPr>
          <w:rFonts w:ascii="Tahoma" w:hAnsi="Tahoma" w:cs="Tahoma"/>
          <w:b/>
          <w:bCs/>
          <w:i/>
          <w:iCs/>
          <w:color w:val="000000"/>
          <w:sz w:val="22"/>
          <w:szCs w:val="22"/>
        </w:rPr>
      </w:pPr>
      <w:r w:rsidRPr="000A7974">
        <w:rPr>
          <w:rFonts w:ascii="Tahoma" w:hAnsi="Tahoma" w:cs="Tahoma"/>
          <w:b/>
          <w:bCs/>
          <w:i/>
          <w:iCs/>
          <w:color w:val="000000"/>
          <w:sz w:val="22"/>
          <w:szCs w:val="22"/>
        </w:rPr>
        <w:t>Senior Accountant</w:t>
      </w:r>
    </w:p>
    <w:p w:rsidR="00895A34" w:rsidRPr="000A7974" w:rsidRDefault="00895A34" w:rsidP="00895A34">
      <w:pPr>
        <w:rPr>
          <w:rFonts w:ascii="Tahoma" w:hAnsi="Tahoma" w:cs="Tahoma"/>
          <w:b/>
          <w:bCs/>
          <w:i/>
          <w:iCs/>
          <w:color w:val="000000"/>
          <w:sz w:val="22"/>
          <w:szCs w:val="22"/>
        </w:rPr>
      </w:pPr>
    </w:p>
    <w:p w:rsidR="00895A34" w:rsidRPr="000A7974" w:rsidRDefault="00895A34" w:rsidP="00895A34">
      <w:pPr>
        <w:numPr>
          <w:ilvl w:val="0"/>
          <w:numId w:val="3"/>
        </w:numPr>
        <w:tabs>
          <w:tab w:val="num" w:pos="675"/>
        </w:tabs>
        <w:ind w:right="324"/>
        <w:rPr>
          <w:rFonts w:ascii="Tahoma" w:hAnsi="Tahoma" w:cs="Tahoma"/>
          <w:color w:val="000000"/>
          <w:sz w:val="22"/>
          <w:szCs w:val="22"/>
        </w:rPr>
      </w:pPr>
      <w:r w:rsidRPr="000A7974">
        <w:rPr>
          <w:rFonts w:ascii="Tahoma" w:hAnsi="Tahoma" w:cs="Tahoma"/>
          <w:color w:val="000000"/>
          <w:sz w:val="22"/>
          <w:szCs w:val="22"/>
        </w:rPr>
        <w:t>Perform certified audits, reviews and compilations for a diverse client base concentrated in small to middle market manufacturing, distribution, insurance, professional services, schools, municipalities, and not for profit companies, among others.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 xml:space="preserve">Responsibilities include planning, risk assessment, fieldwork and wrap-up of audit engagements. </w:t>
      </w:r>
    </w:p>
    <w:p w:rsidR="00895A34" w:rsidRPr="00DA1114" w:rsidRDefault="00895A34" w:rsidP="00DA111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Prepare or review client financial statements, disclosures and footnotes to insure compliance with GAAP and regulatory requirements.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Research new accounting pronouncements in order to assess the audit and business risk impact on financial statements and related disclosures including revenue recognition, expenses, cash, accounts receivable valuation, inventory, property, plant and equipment and payables, among others.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 xml:space="preserve">For State Single Audits, perform eligibility tests, update special reporting requirements memo, </w:t>
      </w:r>
      <w:r w:rsidR="00D16851" w:rsidRPr="000A7974">
        <w:rPr>
          <w:rFonts w:ascii="Tahoma" w:hAnsi="Tahoma" w:cs="Tahoma"/>
          <w:color w:val="000000"/>
          <w:sz w:val="22"/>
          <w:szCs w:val="22"/>
        </w:rPr>
        <w:t>and determine</w:t>
      </w:r>
      <w:r w:rsidRPr="000A7974">
        <w:rPr>
          <w:rFonts w:ascii="Tahoma" w:hAnsi="Tahoma" w:cs="Tahoma"/>
          <w:color w:val="000000"/>
          <w:sz w:val="22"/>
          <w:szCs w:val="22"/>
        </w:rPr>
        <w:t xml:space="preserve"> State major programs to be reported, perform planning materiality state awards and major program determination</w:t>
      </w:r>
      <w:r w:rsidR="003E3BEF">
        <w:rPr>
          <w:rFonts w:ascii="Tahoma" w:hAnsi="Tahoma" w:cs="Tahoma"/>
          <w:color w:val="000000"/>
          <w:sz w:val="22"/>
          <w:szCs w:val="22"/>
        </w:rPr>
        <w:t>.</w:t>
      </w:r>
      <w:r w:rsidRPr="000A7974">
        <w:rPr>
          <w:rFonts w:ascii="Tahoma" w:hAnsi="Tahoma" w:cs="Tahoma"/>
          <w:color w:val="000000"/>
          <w:sz w:val="22"/>
          <w:szCs w:val="22"/>
        </w:rPr>
        <w:t xml:space="preserve"> </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Perform balance sheet compliance and substantive tests plus analytic review of income statement accounts.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 xml:space="preserve">Interact with clients daily to obtain explanations and analysis to complete the critical cycles.  </w:t>
      </w:r>
    </w:p>
    <w:p w:rsidR="00895A34" w:rsidRPr="004A2433" w:rsidRDefault="00895A34" w:rsidP="004A2433">
      <w:pPr>
        <w:numPr>
          <w:ilvl w:val="0"/>
          <w:numId w:val="3"/>
        </w:numPr>
        <w:ind w:right="324"/>
        <w:rPr>
          <w:rFonts w:ascii="Tahoma" w:hAnsi="Tahoma" w:cs="Tahoma"/>
          <w:color w:val="000000"/>
          <w:sz w:val="22"/>
          <w:szCs w:val="22"/>
        </w:rPr>
      </w:pPr>
      <w:r w:rsidRPr="000A7974">
        <w:rPr>
          <w:rFonts w:ascii="Tahoma" w:hAnsi="Tahoma" w:cs="Tahoma"/>
          <w:color w:val="000000"/>
          <w:sz w:val="22"/>
          <w:szCs w:val="22"/>
        </w:rPr>
        <w:t>Review internal control systems and business cycles to identify accounting control deficiencies.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Supervise and train staff accountants in all features of the audit engagement</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 xml:space="preserve">Prepare corporate, S Corp’s, partnerships, LLC’s, </w:t>
      </w:r>
      <w:r w:rsidR="009262E3">
        <w:rPr>
          <w:rFonts w:ascii="Tahoma" w:hAnsi="Tahoma" w:cs="Tahoma"/>
          <w:color w:val="000000"/>
          <w:sz w:val="22"/>
          <w:szCs w:val="22"/>
        </w:rPr>
        <w:t xml:space="preserve">and </w:t>
      </w:r>
      <w:r w:rsidRPr="000A7974">
        <w:rPr>
          <w:rFonts w:ascii="Tahoma" w:hAnsi="Tahoma" w:cs="Tahoma"/>
          <w:color w:val="000000"/>
          <w:sz w:val="22"/>
          <w:szCs w:val="22"/>
        </w:rPr>
        <w:t>in</w:t>
      </w:r>
      <w:r w:rsidR="009262E3">
        <w:rPr>
          <w:rFonts w:ascii="Tahoma" w:hAnsi="Tahoma" w:cs="Tahoma"/>
          <w:color w:val="000000"/>
          <w:sz w:val="22"/>
          <w:szCs w:val="22"/>
        </w:rPr>
        <w:t>dividual</w:t>
      </w:r>
      <w:r w:rsidRPr="000A7974">
        <w:rPr>
          <w:rFonts w:ascii="Tahoma" w:hAnsi="Tahoma" w:cs="Tahoma"/>
          <w:color w:val="000000"/>
          <w:sz w:val="22"/>
          <w:szCs w:val="22"/>
        </w:rPr>
        <w:t xml:space="preserve"> tax returns.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Independently research tax issues utilizing Pro fx and convey results to superiors.</w:t>
      </w:r>
    </w:p>
    <w:p w:rsidR="00895A34" w:rsidRPr="000A7974" w:rsidRDefault="00895A34" w:rsidP="00895A34">
      <w:pPr>
        <w:ind w:right="324"/>
        <w:rPr>
          <w:rFonts w:ascii="Tahoma" w:hAnsi="Tahoma" w:cs="Tahoma"/>
          <w:b/>
          <w:color w:val="000000"/>
          <w:sz w:val="22"/>
          <w:szCs w:val="22"/>
        </w:rPr>
      </w:pPr>
    </w:p>
    <w:p w:rsidR="00895A34" w:rsidRPr="000A7974" w:rsidRDefault="00895A34" w:rsidP="00895A34">
      <w:pPr>
        <w:ind w:right="324"/>
        <w:rPr>
          <w:rFonts w:ascii="Tahoma" w:hAnsi="Tahoma" w:cs="Tahoma"/>
          <w:b/>
          <w:color w:val="000000"/>
          <w:sz w:val="22"/>
          <w:szCs w:val="22"/>
        </w:rPr>
      </w:pPr>
    </w:p>
    <w:p w:rsidR="00895A34" w:rsidRPr="000A7974" w:rsidRDefault="00895A34" w:rsidP="00895A34">
      <w:pPr>
        <w:ind w:right="324"/>
        <w:rPr>
          <w:rFonts w:ascii="Tahoma" w:hAnsi="Tahoma" w:cs="Tahoma"/>
          <w:color w:val="000000"/>
          <w:sz w:val="22"/>
          <w:szCs w:val="22"/>
        </w:rPr>
      </w:pPr>
      <w:r w:rsidRPr="000A7974">
        <w:rPr>
          <w:rFonts w:ascii="Tahoma" w:hAnsi="Tahoma" w:cs="Tahoma"/>
          <w:b/>
          <w:color w:val="000000"/>
          <w:sz w:val="22"/>
          <w:szCs w:val="22"/>
        </w:rPr>
        <w:t>MICROPATENT</w:t>
      </w:r>
      <w:r w:rsidRPr="000A7974">
        <w:rPr>
          <w:rFonts w:ascii="Tahoma" w:hAnsi="Tahoma" w:cs="Tahoma"/>
          <w:color w:val="000000"/>
          <w:sz w:val="22"/>
          <w:szCs w:val="22"/>
        </w:rPr>
        <w:t xml:space="preserve">, </w:t>
      </w:r>
      <w:r w:rsidRPr="000A7974">
        <w:rPr>
          <w:rFonts w:ascii="Tahoma" w:hAnsi="Tahoma" w:cs="Tahoma"/>
          <w:b/>
          <w:color w:val="000000"/>
          <w:sz w:val="22"/>
          <w:szCs w:val="22"/>
        </w:rPr>
        <w:t xml:space="preserve">THE THOMSON CORPORATION, </w:t>
      </w:r>
      <w:r>
        <w:rPr>
          <w:rFonts w:ascii="Tahoma" w:hAnsi="Tahoma" w:cs="Tahoma"/>
          <w:color w:val="000000"/>
          <w:sz w:val="22"/>
          <w:szCs w:val="22"/>
        </w:rPr>
        <w:t>East Haven, CT</w:t>
      </w:r>
      <w:r>
        <w:rPr>
          <w:rFonts w:ascii="Tahoma" w:hAnsi="Tahoma" w:cs="Tahoma"/>
          <w:color w:val="000000"/>
          <w:sz w:val="22"/>
          <w:szCs w:val="22"/>
        </w:rPr>
        <w:tab/>
      </w:r>
      <w:r w:rsidR="006F4960">
        <w:rPr>
          <w:rFonts w:ascii="Tahoma" w:hAnsi="Tahoma" w:cs="Tahoma"/>
          <w:color w:val="000000"/>
          <w:sz w:val="22"/>
          <w:szCs w:val="22"/>
        </w:rPr>
        <w:t>2005 – 2007</w:t>
      </w:r>
      <w:r w:rsidRPr="000A7974">
        <w:rPr>
          <w:rFonts w:ascii="Tahoma" w:hAnsi="Tahoma" w:cs="Tahoma"/>
          <w:color w:val="000000"/>
          <w:sz w:val="22"/>
          <w:szCs w:val="22"/>
        </w:rPr>
        <w:t xml:space="preserve"> </w:t>
      </w:r>
    </w:p>
    <w:p w:rsidR="00895A34" w:rsidRDefault="00895A34" w:rsidP="00895A34">
      <w:pPr>
        <w:ind w:right="324"/>
        <w:rPr>
          <w:rFonts w:ascii="Tahoma" w:hAnsi="Tahoma" w:cs="Tahoma"/>
          <w:color w:val="000000"/>
          <w:sz w:val="22"/>
          <w:szCs w:val="22"/>
        </w:rPr>
      </w:pPr>
      <w:r w:rsidRPr="000A7974">
        <w:rPr>
          <w:rFonts w:ascii="Tahoma" w:hAnsi="Tahoma" w:cs="Tahoma"/>
          <w:b/>
          <w:i/>
          <w:iCs/>
          <w:color w:val="000000"/>
          <w:sz w:val="22"/>
          <w:szCs w:val="22"/>
        </w:rPr>
        <w:t>Staff Accountant</w:t>
      </w:r>
      <w:r w:rsidRPr="000A7974">
        <w:rPr>
          <w:rFonts w:ascii="Tahoma" w:hAnsi="Tahoma" w:cs="Tahoma"/>
          <w:color w:val="000000"/>
          <w:sz w:val="22"/>
          <w:szCs w:val="22"/>
        </w:rPr>
        <w:t xml:space="preserve"> (Contract Position)</w:t>
      </w:r>
    </w:p>
    <w:p w:rsidR="00895A34" w:rsidRPr="000A7974" w:rsidRDefault="00895A34" w:rsidP="00895A34">
      <w:pPr>
        <w:ind w:right="324"/>
        <w:rPr>
          <w:rFonts w:ascii="Tahoma" w:hAnsi="Tahoma" w:cs="Tahoma"/>
          <w:color w:val="000000"/>
          <w:sz w:val="22"/>
          <w:szCs w:val="22"/>
        </w:rPr>
      </w:pP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Responsible for accounts receivable, wire transfers, and cash application.</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Perform bank reconciliations.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Perform fixed asset expense analysis.</w:t>
      </w:r>
    </w:p>
    <w:p w:rsidR="00895A34" w:rsidRPr="000A7974" w:rsidRDefault="00895A34" w:rsidP="00895A34">
      <w:pPr>
        <w:numPr>
          <w:ilvl w:val="0"/>
          <w:numId w:val="3"/>
        </w:numPr>
        <w:ind w:right="324"/>
        <w:rPr>
          <w:rFonts w:ascii="Tahoma" w:hAnsi="Tahoma" w:cs="Tahoma"/>
          <w:color w:val="000000"/>
          <w:sz w:val="22"/>
          <w:szCs w:val="22"/>
        </w:rPr>
      </w:pPr>
      <w:r w:rsidRPr="000A7974">
        <w:rPr>
          <w:rFonts w:ascii="Tahoma" w:hAnsi="Tahoma" w:cs="Tahoma"/>
          <w:color w:val="000000"/>
          <w:sz w:val="22"/>
          <w:szCs w:val="22"/>
        </w:rPr>
        <w:t>Assist in various aspects of month end closing.</w:t>
      </w:r>
    </w:p>
    <w:p w:rsidR="00895A34" w:rsidRPr="000A7974" w:rsidRDefault="00895A34" w:rsidP="00895A34">
      <w:pPr>
        <w:ind w:right="324"/>
        <w:rPr>
          <w:rFonts w:ascii="Tahoma" w:hAnsi="Tahoma" w:cs="Tahoma"/>
          <w:color w:val="000000"/>
          <w:sz w:val="22"/>
          <w:szCs w:val="22"/>
        </w:rPr>
      </w:pPr>
    </w:p>
    <w:p w:rsidR="00895A34" w:rsidRPr="000A7974" w:rsidRDefault="00895A34" w:rsidP="00895A34">
      <w:pPr>
        <w:ind w:right="324"/>
        <w:rPr>
          <w:rFonts w:ascii="Tahoma" w:hAnsi="Tahoma" w:cs="Tahoma"/>
          <w:b/>
          <w:bCs/>
          <w:color w:val="000000"/>
          <w:sz w:val="22"/>
          <w:szCs w:val="22"/>
        </w:rPr>
      </w:pPr>
    </w:p>
    <w:p w:rsidR="00895A34" w:rsidRPr="000A7974" w:rsidRDefault="00895A34" w:rsidP="00895A34">
      <w:pPr>
        <w:ind w:right="324"/>
        <w:rPr>
          <w:rFonts w:ascii="Tahoma" w:hAnsi="Tahoma" w:cs="Tahoma"/>
          <w:bCs/>
          <w:color w:val="000000"/>
          <w:sz w:val="22"/>
          <w:szCs w:val="22"/>
        </w:rPr>
      </w:pPr>
      <w:r w:rsidRPr="000A7974">
        <w:rPr>
          <w:rFonts w:ascii="Tahoma" w:hAnsi="Tahoma" w:cs="Tahoma"/>
          <w:b/>
          <w:bCs/>
          <w:color w:val="000000"/>
          <w:sz w:val="22"/>
          <w:szCs w:val="22"/>
        </w:rPr>
        <w:lastRenderedPageBreak/>
        <w:t>ELIZABETH ANN LaCOMBE, C.P.A</w:t>
      </w:r>
      <w:r w:rsidRPr="000A7974">
        <w:rPr>
          <w:rFonts w:ascii="Tahoma" w:hAnsi="Tahoma" w:cs="Tahoma"/>
          <w:color w:val="000000"/>
          <w:sz w:val="22"/>
          <w:szCs w:val="22"/>
        </w:rPr>
        <w:t>. Branford CT</w:t>
      </w:r>
      <w:r w:rsidRPr="000A7974">
        <w:rPr>
          <w:rFonts w:ascii="Tahoma" w:hAnsi="Tahoma" w:cs="Tahoma"/>
          <w:color w:val="000000"/>
          <w:sz w:val="22"/>
          <w:szCs w:val="22"/>
        </w:rPr>
        <w:tab/>
      </w:r>
      <w:r w:rsidRPr="000A7974">
        <w:rPr>
          <w:rFonts w:ascii="Tahoma" w:hAnsi="Tahoma" w:cs="Tahoma"/>
          <w:color w:val="000000"/>
          <w:sz w:val="22"/>
          <w:szCs w:val="22"/>
        </w:rPr>
        <w:tab/>
      </w:r>
      <w:r w:rsidRPr="000A7974">
        <w:rPr>
          <w:rFonts w:ascii="Tahoma" w:hAnsi="Tahoma" w:cs="Tahoma"/>
          <w:color w:val="000000"/>
          <w:sz w:val="22"/>
          <w:szCs w:val="22"/>
        </w:rPr>
        <w:tab/>
      </w:r>
      <w:r w:rsidRPr="000A7974">
        <w:rPr>
          <w:rFonts w:ascii="Tahoma" w:hAnsi="Tahoma" w:cs="Tahoma"/>
          <w:color w:val="000000"/>
          <w:sz w:val="22"/>
          <w:szCs w:val="22"/>
        </w:rPr>
        <w:tab/>
        <w:t>2004 - 2005</w:t>
      </w:r>
    </w:p>
    <w:p w:rsidR="00895A34" w:rsidRPr="000A7974" w:rsidRDefault="00895A34" w:rsidP="00895A34">
      <w:pPr>
        <w:pStyle w:val="Heading5"/>
        <w:ind w:left="0" w:right="324"/>
        <w:rPr>
          <w:rFonts w:ascii="Tahoma" w:hAnsi="Tahoma" w:cs="Tahoma"/>
          <w:bCs w:val="0"/>
          <w:color w:val="000000"/>
          <w:szCs w:val="22"/>
        </w:rPr>
      </w:pPr>
      <w:r w:rsidRPr="000A7974">
        <w:rPr>
          <w:rFonts w:ascii="Tahoma" w:hAnsi="Tahoma" w:cs="Tahoma"/>
          <w:bCs w:val="0"/>
          <w:i/>
          <w:iCs/>
          <w:color w:val="000000"/>
          <w:szCs w:val="22"/>
        </w:rPr>
        <w:t>Staff Accountant</w:t>
      </w:r>
      <w:r w:rsidRPr="000A7974">
        <w:rPr>
          <w:rFonts w:ascii="Tahoma" w:hAnsi="Tahoma" w:cs="Tahoma"/>
          <w:bCs w:val="0"/>
          <w:color w:val="000000"/>
          <w:szCs w:val="22"/>
        </w:rPr>
        <w:t xml:space="preserve"> </w:t>
      </w:r>
    </w:p>
    <w:p w:rsidR="00895A34" w:rsidRPr="000A7974" w:rsidRDefault="00895A34" w:rsidP="00895A34">
      <w:pPr>
        <w:pStyle w:val="BodyText3"/>
        <w:numPr>
          <w:ilvl w:val="0"/>
          <w:numId w:val="2"/>
        </w:numPr>
        <w:tabs>
          <w:tab w:val="clear" w:pos="720"/>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r w:rsidRPr="000A7974">
        <w:rPr>
          <w:rFonts w:ascii="Tahoma" w:hAnsi="Tahoma" w:cs="Tahoma"/>
          <w:color w:val="000000"/>
          <w:sz w:val="22"/>
          <w:szCs w:val="22"/>
        </w:rPr>
        <w:t>Perform compilations and prepare client financial statements</w:t>
      </w:r>
    </w:p>
    <w:p w:rsidR="00895A34" w:rsidRPr="000A7974" w:rsidRDefault="00895A34" w:rsidP="00895A34">
      <w:pPr>
        <w:pStyle w:val="BodyText3"/>
        <w:numPr>
          <w:ilvl w:val="0"/>
          <w:numId w:val="2"/>
        </w:numPr>
        <w:tabs>
          <w:tab w:val="clear" w:pos="720"/>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r w:rsidRPr="000A7974">
        <w:rPr>
          <w:rFonts w:ascii="Tahoma" w:hAnsi="Tahoma" w:cs="Tahoma"/>
          <w:color w:val="000000"/>
          <w:sz w:val="22"/>
          <w:szCs w:val="22"/>
        </w:rPr>
        <w:t xml:space="preserve">Perform client write-up work and prepare related journal entries.  </w:t>
      </w:r>
    </w:p>
    <w:p w:rsidR="00895A34" w:rsidRPr="000A7974" w:rsidRDefault="00895A34" w:rsidP="00895A34">
      <w:pPr>
        <w:pStyle w:val="BodyText3"/>
        <w:numPr>
          <w:ilvl w:val="0"/>
          <w:numId w:val="2"/>
        </w:numPr>
        <w:tabs>
          <w:tab w:val="clear" w:pos="720"/>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r w:rsidRPr="000A7974">
        <w:rPr>
          <w:rFonts w:ascii="Tahoma" w:hAnsi="Tahoma" w:cs="Tahoma"/>
          <w:color w:val="000000"/>
          <w:sz w:val="22"/>
          <w:szCs w:val="22"/>
        </w:rPr>
        <w:t>Perform general ledger analysis and reconciliation of cash, accounts receivable, fixed assets, accounts payable, and other assets and liabilities.</w:t>
      </w:r>
    </w:p>
    <w:p w:rsidR="00895A34" w:rsidRPr="000A7974" w:rsidRDefault="00895A34" w:rsidP="00895A34">
      <w:pPr>
        <w:pStyle w:val="BodyText3"/>
        <w:numPr>
          <w:ilvl w:val="0"/>
          <w:numId w:val="2"/>
        </w:numPr>
        <w:tabs>
          <w:tab w:val="clear" w:pos="720"/>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r w:rsidRPr="000A7974">
        <w:rPr>
          <w:rFonts w:ascii="Tahoma" w:hAnsi="Tahoma" w:cs="Tahoma"/>
          <w:color w:val="000000"/>
          <w:sz w:val="22"/>
          <w:szCs w:val="22"/>
        </w:rPr>
        <w:t xml:space="preserve">Prepare client journal and reclassification entries.  </w:t>
      </w:r>
    </w:p>
    <w:p w:rsidR="00895A34" w:rsidRPr="000A7974" w:rsidRDefault="00895A34" w:rsidP="00895A34">
      <w:pPr>
        <w:pStyle w:val="BodyText3"/>
        <w:numPr>
          <w:ilvl w:val="0"/>
          <w:numId w:val="2"/>
        </w:numPr>
        <w:tabs>
          <w:tab w:val="clear" w:pos="720"/>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r w:rsidRPr="000A7974">
        <w:rPr>
          <w:rFonts w:ascii="Tahoma" w:hAnsi="Tahoma" w:cs="Tahoma"/>
          <w:color w:val="000000"/>
          <w:sz w:val="22"/>
          <w:szCs w:val="22"/>
        </w:rPr>
        <w:t xml:space="preserve">Perform analytic review of income statement accounts. </w:t>
      </w:r>
    </w:p>
    <w:p w:rsidR="00895A34" w:rsidRPr="00A4292C" w:rsidRDefault="00895A34" w:rsidP="00A4292C">
      <w:pPr>
        <w:pStyle w:val="BodyText3"/>
        <w:numPr>
          <w:ilvl w:val="0"/>
          <w:numId w:val="2"/>
        </w:numPr>
        <w:tabs>
          <w:tab w:val="clear" w:pos="720"/>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r w:rsidRPr="000A7974">
        <w:rPr>
          <w:rFonts w:ascii="Tahoma" w:hAnsi="Tahoma" w:cs="Tahoma"/>
          <w:color w:val="000000"/>
          <w:sz w:val="22"/>
          <w:szCs w:val="22"/>
        </w:rPr>
        <w:t>Maintain permanent and current client workpapers</w:t>
      </w:r>
    </w:p>
    <w:p w:rsidR="00895A34" w:rsidRPr="000A7974" w:rsidRDefault="00895A34" w:rsidP="00A4292C">
      <w:pPr>
        <w:pStyle w:val="BodyText3"/>
        <w:tabs>
          <w:tab w:val="left" w:pos="-360"/>
          <w:tab w:val="left" w:pos="360"/>
          <w:tab w:val="left" w:pos="2168"/>
          <w:tab w:val="left" w:pos="2258"/>
          <w:tab w:val="left" w:pos="2348"/>
          <w:tab w:val="left" w:pos="9180"/>
        </w:tabs>
        <w:spacing w:after="0"/>
        <w:ind w:left="360" w:right="324"/>
        <w:jc w:val="both"/>
        <w:rPr>
          <w:rFonts w:ascii="Tahoma" w:hAnsi="Tahoma" w:cs="Tahoma"/>
          <w:color w:val="000000"/>
          <w:sz w:val="22"/>
          <w:szCs w:val="22"/>
        </w:rPr>
      </w:pPr>
    </w:p>
    <w:p w:rsidR="00895A34" w:rsidRPr="000A7974" w:rsidRDefault="00895A34" w:rsidP="00895A34">
      <w:pPr>
        <w:ind w:left="-360" w:right="324"/>
        <w:jc w:val="both"/>
        <w:rPr>
          <w:rFonts w:ascii="Tahoma" w:hAnsi="Tahoma" w:cs="Tahoma"/>
          <w:b/>
          <w:bCs/>
          <w:color w:val="000000"/>
          <w:sz w:val="22"/>
          <w:szCs w:val="22"/>
        </w:rPr>
      </w:pPr>
      <w:r w:rsidRPr="000A7974">
        <w:rPr>
          <w:rFonts w:ascii="Tahoma" w:hAnsi="Tahoma" w:cs="Tahoma"/>
          <w:color w:val="000000"/>
          <w:sz w:val="22"/>
          <w:szCs w:val="22"/>
        </w:rPr>
        <w:tab/>
      </w:r>
      <w:r w:rsidRPr="000A7974">
        <w:rPr>
          <w:rFonts w:ascii="Tahoma" w:hAnsi="Tahoma" w:cs="Tahoma"/>
          <w:color w:val="000000"/>
          <w:sz w:val="22"/>
          <w:szCs w:val="22"/>
        </w:rPr>
        <w:tab/>
      </w:r>
    </w:p>
    <w:p w:rsidR="00895A34" w:rsidRPr="000A7974" w:rsidRDefault="00895A34" w:rsidP="00895A34">
      <w:pPr>
        <w:ind w:right="324"/>
        <w:jc w:val="center"/>
        <w:rPr>
          <w:rFonts w:ascii="Tahoma" w:hAnsi="Tahoma" w:cs="Tahoma"/>
          <w:b/>
          <w:bCs/>
          <w:color w:val="000000"/>
          <w:sz w:val="22"/>
          <w:szCs w:val="22"/>
          <w:u w:val="single"/>
        </w:rPr>
      </w:pPr>
    </w:p>
    <w:p w:rsidR="00895A34" w:rsidRPr="000A7974" w:rsidRDefault="00895A34" w:rsidP="00895A34">
      <w:pPr>
        <w:ind w:right="324"/>
        <w:jc w:val="center"/>
        <w:rPr>
          <w:rFonts w:ascii="Tahoma" w:hAnsi="Tahoma" w:cs="Tahoma"/>
          <w:b/>
          <w:bCs/>
          <w:i/>
          <w:iCs/>
          <w:color w:val="000000"/>
          <w:sz w:val="22"/>
          <w:szCs w:val="22"/>
          <w:u w:val="single"/>
        </w:rPr>
      </w:pPr>
      <w:r w:rsidRPr="000A7974">
        <w:rPr>
          <w:rFonts w:ascii="Tahoma" w:hAnsi="Tahoma" w:cs="Tahoma"/>
          <w:b/>
          <w:bCs/>
          <w:color w:val="000000"/>
          <w:sz w:val="22"/>
          <w:szCs w:val="22"/>
          <w:u w:val="single"/>
        </w:rPr>
        <w:t>CERTIFICATION, EDUCATION and SYSTEM SKILLS</w:t>
      </w:r>
    </w:p>
    <w:p w:rsidR="00895A34" w:rsidRPr="000A7974" w:rsidRDefault="00895A34" w:rsidP="00895A34">
      <w:pPr>
        <w:ind w:right="324"/>
        <w:jc w:val="both"/>
        <w:rPr>
          <w:rFonts w:ascii="Tahoma" w:hAnsi="Tahoma" w:cs="Tahoma"/>
          <w:color w:val="000000"/>
          <w:sz w:val="22"/>
          <w:szCs w:val="22"/>
        </w:rPr>
      </w:pPr>
    </w:p>
    <w:p w:rsidR="00895A34" w:rsidRPr="000A7974" w:rsidRDefault="00895A34" w:rsidP="00895A34">
      <w:pPr>
        <w:numPr>
          <w:ilvl w:val="0"/>
          <w:numId w:val="1"/>
        </w:numPr>
        <w:ind w:right="324"/>
        <w:jc w:val="both"/>
        <w:rPr>
          <w:rFonts w:ascii="Tahoma" w:hAnsi="Tahoma" w:cs="Tahoma"/>
          <w:color w:val="000000"/>
          <w:sz w:val="22"/>
          <w:szCs w:val="22"/>
        </w:rPr>
      </w:pPr>
      <w:r w:rsidRPr="000A7974">
        <w:rPr>
          <w:rFonts w:ascii="Tahoma" w:hAnsi="Tahoma" w:cs="Tahoma"/>
          <w:color w:val="000000"/>
          <w:sz w:val="22"/>
          <w:szCs w:val="22"/>
        </w:rPr>
        <w:t>Certifi</w:t>
      </w:r>
      <w:r>
        <w:rPr>
          <w:rFonts w:ascii="Tahoma" w:hAnsi="Tahoma" w:cs="Tahoma"/>
          <w:color w:val="000000"/>
          <w:sz w:val="22"/>
          <w:szCs w:val="22"/>
        </w:rPr>
        <w:t xml:space="preserve">ed Public Accountant </w:t>
      </w:r>
    </w:p>
    <w:p w:rsidR="00895A34" w:rsidRPr="000A7974" w:rsidRDefault="00895A34" w:rsidP="00895A34">
      <w:pPr>
        <w:numPr>
          <w:ilvl w:val="0"/>
          <w:numId w:val="1"/>
        </w:numPr>
        <w:ind w:right="324"/>
        <w:jc w:val="both"/>
        <w:rPr>
          <w:rFonts w:ascii="Tahoma" w:hAnsi="Tahoma" w:cs="Tahoma"/>
          <w:color w:val="000000"/>
          <w:sz w:val="22"/>
          <w:szCs w:val="22"/>
        </w:rPr>
      </w:pPr>
      <w:r w:rsidRPr="000A7974">
        <w:rPr>
          <w:rFonts w:ascii="Tahoma" w:hAnsi="Tahoma" w:cs="Tahoma"/>
          <w:color w:val="000000"/>
          <w:sz w:val="22"/>
          <w:szCs w:val="22"/>
        </w:rPr>
        <w:t>Member CSCPA</w:t>
      </w:r>
    </w:p>
    <w:p w:rsidR="00895A34" w:rsidRPr="000A7974" w:rsidRDefault="00895A34" w:rsidP="00895A34">
      <w:pPr>
        <w:numPr>
          <w:ilvl w:val="0"/>
          <w:numId w:val="1"/>
        </w:numPr>
        <w:ind w:right="324"/>
        <w:jc w:val="both"/>
        <w:rPr>
          <w:rFonts w:ascii="Tahoma" w:hAnsi="Tahoma" w:cs="Tahoma"/>
          <w:color w:val="000000"/>
          <w:sz w:val="22"/>
          <w:szCs w:val="22"/>
        </w:rPr>
      </w:pPr>
      <w:r w:rsidRPr="000A7974">
        <w:rPr>
          <w:rFonts w:ascii="Tahoma" w:hAnsi="Tahoma" w:cs="Tahoma"/>
          <w:color w:val="000000"/>
          <w:sz w:val="22"/>
          <w:szCs w:val="22"/>
        </w:rPr>
        <w:t>Member of CA Board of Accountancy</w:t>
      </w:r>
    </w:p>
    <w:p w:rsidR="00895A34" w:rsidRPr="000A7974" w:rsidRDefault="00D04258" w:rsidP="00895A34">
      <w:pPr>
        <w:numPr>
          <w:ilvl w:val="0"/>
          <w:numId w:val="1"/>
        </w:numPr>
        <w:ind w:right="324"/>
        <w:jc w:val="both"/>
        <w:rPr>
          <w:rFonts w:ascii="Tahoma" w:hAnsi="Tahoma" w:cs="Tahoma"/>
          <w:color w:val="000000"/>
          <w:sz w:val="22"/>
          <w:szCs w:val="22"/>
        </w:rPr>
      </w:pPr>
      <w:r>
        <w:rPr>
          <w:rFonts w:ascii="Tahoma" w:hAnsi="Tahoma" w:cs="Tahoma"/>
          <w:color w:val="000000"/>
          <w:sz w:val="22"/>
          <w:szCs w:val="22"/>
        </w:rPr>
        <w:t>B.S</w:t>
      </w:r>
      <w:r w:rsidR="00060E4A">
        <w:rPr>
          <w:rFonts w:ascii="Tahoma" w:hAnsi="Tahoma" w:cs="Tahoma"/>
          <w:color w:val="000000"/>
          <w:sz w:val="22"/>
          <w:szCs w:val="22"/>
        </w:rPr>
        <w:t>., Business Administration,</w:t>
      </w:r>
      <w:r w:rsidR="00895A34" w:rsidRPr="000A7974">
        <w:rPr>
          <w:rFonts w:ascii="Tahoma" w:hAnsi="Tahoma" w:cs="Tahoma"/>
          <w:color w:val="000000"/>
          <w:sz w:val="22"/>
          <w:szCs w:val="22"/>
        </w:rPr>
        <w:t xml:space="preserve"> Accounting</w:t>
      </w:r>
      <w:r w:rsidR="00060E4A">
        <w:rPr>
          <w:rFonts w:ascii="Tahoma" w:hAnsi="Tahoma" w:cs="Tahoma"/>
          <w:color w:val="000000"/>
          <w:sz w:val="22"/>
          <w:szCs w:val="22"/>
        </w:rPr>
        <w:t xml:space="preserve"> and Auditing</w:t>
      </w:r>
      <w:r w:rsidR="00895A34" w:rsidRPr="000A7974">
        <w:rPr>
          <w:rFonts w:ascii="Tahoma" w:hAnsi="Tahoma" w:cs="Tahoma"/>
          <w:color w:val="000000"/>
          <w:sz w:val="22"/>
          <w:szCs w:val="22"/>
        </w:rPr>
        <w:t>, 1992</w:t>
      </w:r>
    </w:p>
    <w:p w:rsidR="00895A34" w:rsidRPr="000A7974" w:rsidRDefault="00895A34" w:rsidP="00895A34">
      <w:pPr>
        <w:numPr>
          <w:ilvl w:val="0"/>
          <w:numId w:val="1"/>
        </w:numPr>
        <w:ind w:right="324"/>
        <w:jc w:val="both"/>
        <w:rPr>
          <w:rFonts w:ascii="Tahoma" w:hAnsi="Tahoma" w:cs="Tahoma"/>
          <w:color w:val="000000"/>
          <w:sz w:val="22"/>
          <w:szCs w:val="22"/>
        </w:rPr>
      </w:pPr>
      <w:r w:rsidRPr="000A7974">
        <w:rPr>
          <w:rFonts w:ascii="Tahoma" w:hAnsi="Tahoma" w:cs="Tahoma"/>
          <w:color w:val="000000"/>
          <w:sz w:val="22"/>
          <w:szCs w:val="22"/>
        </w:rPr>
        <w:t xml:space="preserve">Microsoft Office (Excel, Word, PowerPoint, Access), Oracle, Prosystem fx Engagement, </w:t>
      </w:r>
      <w:r>
        <w:rPr>
          <w:rFonts w:ascii="Tahoma" w:hAnsi="Tahoma" w:cs="Tahoma"/>
          <w:color w:val="000000"/>
          <w:sz w:val="22"/>
          <w:szCs w:val="22"/>
        </w:rPr>
        <w:t xml:space="preserve">  </w:t>
      </w:r>
    </w:p>
    <w:p w:rsidR="00895A34" w:rsidRPr="000A7974" w:rsidRDefault="00895A34" w:rsidP="00895A34">
      <w:pPr>
        <w:ind w:right="324"/>
        <w:jc w:val="both"/>
        <w:rPr>
          <w:rFonts w:ascii="Tahoma" w:hAnsi="Tahoma" w:cs="Tahoma"/>
          <w:color w:val="000000"/>
          <w:sz w:val="22"/>
          <w:szCs w:val="22"/>
        </w:rPr>
      </w:pPr>
      <w:r>
        <w:rPr>
          <w:rFonts w:ascii="Tahoma" w:hAnsi="Tahoma" w:cs="Tahoma"/>
          <w:color w:val="000000"/>
          <w:sz w:val="22"/>
          <w:szCs w:val="22"/>
        </w:rPr>
        <w:t xml:space="preserve">     </w:t>
      </w:r>
      <w:r w:rsidRPr="000A7974">
        <w:rPr>
          <w:rFonts w:ascii="Tahoma" w:hAnsi="Tahoma" w:cs="Tahoma"/>
          <w:color w:val="000000"/>
          <w:sz w:val="22"/>
          <w:szCs w:val="22"/>
        </w:rPr>
        <w:t>Global fx, Go Systems</w:t>
      </w:r>
      <w:r w:rsidR="00A4292C">
        <w:rPr>
          <w:rFonts w:ascii="Tahoma" w:hAnsi="Tahoma" w:cs="Tahoma"/>
          <w:color w:val="000000"/>
          <w:sz w:val="22"/>
          <w:szCs w:val="22"/>
        </w:rPr>
        <w:t>.</w:t>
      </w:r>
    </w:p>
    <w:p w:rsidR="00895A34" w:rsidRDefault="00895A34" w:rsidP="00895A34">
      <w:pPr>
        <w:numPr>
          <w:ilvl w:val="0"/>
          <w:numId w:val="1"/>
        </w:numPr>
        <w:ind w:right="324"/>
        <w:jc w:val="both"/>
        <w:rPr>
          <w:rFonts w:ascii="Tahoma" w:hAnsi="Tahoma" w:cs="Tahoma"/>
          <w:color w:val="000000"/>
          <w:sz w:val="22"/>
          <w:szCs w:val="22"/>
        </w:rPr>
      </w:pPr>
      <w:r w:rsidRPr="000A7974">
        <w:rPr>
          <w:rFonts w:ascii="Tahoma" w:hAnsi="Tahoma" w:cs="Tahoma"/>
          <w:color w:val="000000"/>
          <w:sz w:val="22"/>
          <w:szCs w:val="22"/>
        </w:rPr>
        <w:t>United States Citizen</w:t>
      </w:r>
    </w:p>
    <w:p w:rsidR="004B7C21" w:rsidRPr="000A7974" w:rsidRDefault="004B7C21" w:rsidP="00895A34">
      <w:pPr>
        <w:numPr>
          <w:ilvl w:val="0"/>
          <w:numId w:val="1"/>
        </w:numPr>
        <w:ind w:right="324"/>
        <w:jc w:val="both"/>
        <w:rPr>
          <w:rFonts w:ascii="Tahoma" w:hAnsi="Tahoma" w:cs="Tahoma"/>
          <w:color w:val="000000"/>
          <w:sz w:val="22"/>
          <w:szCs w:val="22"/>
        </w:rPr>
      </w:pPr>
      <w:r>
        <w:rPr>
          <w:rFonts w:ascii="Tahoma" w:hAnsi="Tahoma" w:cs="Tahoma"/>
          <w:color w:val="000000"/>
          <w:sz w:val="22"/>
          <w:szCs w:val="22"/>
        </w:rPr>
        <w:t>Languages: English, Arabic</w:t>
      </w:r>
    </w:p>
    <w:p w:rsidR="006C15CA" w:rsidRDefault="006C15CA"/>
    <w:sectPr w:rsidR="006C15CA" w:rsidSect="006C1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EFE2EA5"/>
    <w:multiLevelType w:val="hybridMultilevel"/>
    <w:tmpl w:val="7AD818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37771F6"/>
    <w:multiLevelType w:val="hybridMultilevel"/>
    <w:tmpl w:val="7B46C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cs="Times New Roman"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5A34"/>
    <w:rsid w:val="00060E4A"/>
    <w:rsid w:val="003E3BEF"/>
    <w:rsid w:val="004A2433"/>
    <w:rsid w:val="004B7C21"/>
    <w:rsid w:val="006C15CA"/>
    <w:rsid w:val="006F4960"/>
    <w:rsid w:val="00895A34"/>
    <w:rsid w:val="0091565C"/>
    <w:rsid w:val="009262E3"/>
    <w:rsid w:val="00A4292C"/>
    <w:rsid w:val="00B1421E"/>
    <w:rsid w:val="00B17820"/>
    <w:rsid w:val="00B75563"/>
    <w:rsid w:val="00BC0B5D"/>
    <w:rsid w:val="00BF5662"/>
    <w:rsid w:val="00D04258"/>
    <w:rsid w:val="00D16851"/>
    <w:rsid w:val="00D30822"/>
    <w:rsid w:val="00DA1114"/>
    <w:rsid w:val="00E0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34"/>
    <w:pPr>
      <w:spacing w:after="0" w:line="240" w:lineRule="auto"/>
    </w:pPr>
    <w:rPr>
      <w:rFonts w:ascii="Garamond" w:eastAsia="Times New Roman" w:hAnsi="Garamond" w:cs="Times New Roman"/>
      <w:sz w:val="24"/>
      <w:szCs w:val="24"/>
    </w:rPr>
  </w:style>
  <w:style w:type="paragraph" w:styleId="Heading3">
    <w:name w:val="heading 3"/>
    <w:basedOn w:val="Normal"/>
    <w:next w:val="Normal"/>
    <w:link w:val="Heading3Char"/>
    <w:qFormat/>
    <w:rsid w:val="00895A34"/>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95A34"/>
    <w:pPr>
      <w:keepNext/>
      <w:spacing w:line="240" w:lineRule="exact"/>
      <w:ind w:left="-180"/>
      <w:jc w:val="both"/>
      <w:outlineLvl w:val="4"/>
    </w:pPr>
    <w:rPr>
      <w:rFonts w:ascii="Times New Roman" w:hAnsi="Times New Roman"/>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5A34"/>
    <w:rPr>
      <w:rFonts w:ascii="Arial" w:eastAsia="Times New Roman" w:hAnsi="Arial" w:cs="Arial"/>
      <w:b/>
      <w:bCs/>
      <w:sz w:val="26"/>
      <w:szCs w:val="26"/>
    </w:rPr>
  </w:style>
  <w:style w:type="character" w:customStyle="1" w:styleId="Heading5Char">
    <w:name w:val="Heading 5 Char"/>
    <w:basedOn w:val="DefaultParagraphFont"/>
    <w:link w:val="Heading5"/>
    <w:rsid w:val="00895A34"/>
    <w:rPr>
      <w:rFonts w:ascii="Times New Roman" w:eastAsia="Times New Roman" w:hAnsi="Times New Roman" w:cs="Times New Roman"/>
      <w:b/>
      <w:bCs/>
      <w:szCs w:val="20"/>
    </w:rPr>
  </w:style>
  <w:style w:type="paragraph" w:styleId="BodyText3">
    <w:name w:val="Body Text 3"/>
    <w:basedOn w:val="Normal"/>
    <w:link w:val="BodyText3Char"/>
    <w:semiHidden/>
    <w:rsid w:val="00895A34"/>
    <w:pPr>
      <w:spacing w:after="120"/>
    </w:pPr>
    <w:rPr>
      <w:rFonts w:ascii="Times New Roman" w:hAnsi="Times New Roman"/>
      <w:sz w:val="16"/>
      <w:szCs w:val="16"/>
    </w:rPr>
  </w:style>
  <w:style w:type="character" w:customStyle="1" w:styleId="BodyText3Char">
    <w:name w:val="Body Text 3 Char"/>
    <w:basedOn w:val="DefaultParagraphFont"/>
    <w:link w:val="BodyText3"/>
    <w:semiHidden/>
    <w:rsid w:val="00895A34"/>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435</Words>
  <Characters>2481</Characters>
  <Application>Microsoft Office Word</Application>
  <DocSecurity>0</DocSecurity>
  <Lines>20</Lines>
  <Paragraphs>5</Paragraphs>
  <ScaleCrop>false</ScaleCrop>
  <Company>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14</cp:revision>
  <dcterms:created xsi:type="dcterms:W3CDTF">2011-05-04T00:54:00Z</dcterms:created>
  <dcterms:modified xsi:type="dcterms:W3CDTF">2011-06-02T23:54:00Z</dcterms:modified>
</cp:coreProperties>
</file>