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D84" w:rsidRDefault="00270D84">
      <w:pPr>
        <w:pBdr>
          <w:bottom w:val="single" w:sz="8" w:space="1" w:color="4F81BD"/>
        </w:pBdr>
        <w:ind w:left="935" w:right="935"/>
        <w:rPr>
          <w:rFonts w:ascii="Century Gothic" w:hAnsi="Century Gothic" w:cs="Century Gothic"/>
        </w:rPr>
      </w:pPr>
      <w:r>
        <w:rPr>
          <w:b/>
          <w:bCs/>
          <w:i/>
          <w:iCs/>
          <w:color w:val="000000"/>
        </w:rPr>
        <w:tab/>
      </w:r>
      <w:r>
        <w:rPr>
          <w:rFonts w:ascii="Century Gothic" w:hAnsi="Century Gothic" w:cs="Century Gothic"/>
          <w:color w:val="000000"/>
        </w:rPr>
        <w:tab/>
      </w:r>
      <w:r>
        <w:rPr>
          <w:rFonts w:ascii="Century Gothic" w:hAnsi="Century Gothic" w:cs="Century Gothic"/>
        </w:rPr>
        <w:tab/>
        <w:t xml:space="preserve">          Tasha Schley</w:t>
      </w:r>
    </w:p>
    <w:p w:rsidR="00270D84" w:rsidRDefault="00270D84">
      <w:pPr>
        <w:pBdr>
          <w:bottom w:val="single" w:sz="8" w:space="1" w:color="4F81BD"/>
        </w:pBdr>
        <w:ind w:left="935" w:right="935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  <w:t xml:space="preserve"> 20P Dorothy Drive Bloomfield, CT 06002</w:t>
      </w:r>
    </w:p>
    <w:p w:rsidR="00270D84" w:rsidRDefault="00270D84">
      <w:pPr>
        <w:pBdr>
          <w:bottom w:val="single" w:sz="8" w:space="1" w:color="4F81BD"/>
        </w:pBdr>
        <w:ind w:left="935" w:right="935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  <w:t>(860)890-0355 cell or (860)243-2203 home</w:t>
      </w:r>
    </w:p>
    <w:p w:rsidR="00270D84" w:rsidRDefault="00270D84">
      <w:pPr>
        <w:pBdr>
          <w:bottom w:val="single" w:sz="8" w:space="1" w:color="4F81BD"/>
        </w:pBdr>
        <w:ind w:left="935" w:right="935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ab/>
        <w:t xml:space="preserve">                     email: scorp1198@yahoo.com</w:t>
      </w:r>
    </w:p>
    <w:p w:rsidR="00270D84" w:rsidRDefault="00270D84">
      <w:pPr>
        <w:rPr>
          <w:color w:val="000000"/>
          <w:u w:val="single"/>
        </w:rPr>
      </w:pPr>
    </w:p>
    <w:p w:rsidR="00270D84" w:rsidRDefault="00270D84">
      <w:pPr>
        <w:rPr>
          <w:rFonts w:ascii="Century Gothic" w:hAnsi="Century Gothic" w:cs="Century Gothic"/>
          <w:u w:val="single"/>
        </w:rPr>
      </w:pPr>
    </w:p>
    <w:p w:rsidR="00270D84" w:rsidRDefault="00270D84">
      <w:pPr>
        <w:rPr>
          <w:rFonts w:ascii="Century Gothic" w:hAnsi="Century Gothic" w:cs="Century Gothic"/>
          <w:u w:val="single"/>
        </w:rPr>
      </w:pPr>
      <w:r>
        <w:rPr>
          <w:rFonts w:ascii="Century Gothic" w:hAnsi="Century Gothic" w:cs="Century Gothic"/>
          <w:u w:val="single"/>
        </w:rPr>
        <w:t>Professional Experience:</w:t>
      </w:r>
    </w:p>
    <w:p w:rsidR="00270D84" w:rsidRDefault="00270D84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MetroPCS Wireless, East Windsor, CT</w:t>
      </w:r>
    </w:p>
    <w:p w:rsidR="00270D84" w:rsidRDefault="00270D84">
      <w:pPr>
        <w:spacing w:after="24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Retail Marketing - Sales Associate    2/2011 – 5/2011 </w:t>
      </w:r>
    </w:p>
    <w:p w:rsidR="00270D84" w:rsidRDefault="00270D84">
      <w:pPr>
        <w:ind w:left="1080" w:hanging="360"/>
        <w:rPr>
          <w:rFonts w:ascii="Century Gothic" w:hAnsi="Century Gothic" w:cs="Century Gothic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entury Gothic" w:hAnsi="Century Gothic" w:cs="Century Gothic"/>
        </w:rPr>
        <w:t>General duties include customer contact, order entry, retrieval and tracking of shipment or store transfers</w:t>
      </w:r>
    </w:p>
    <w:p w:rsidR="00270D84" w:rsidRDefault="00270D84">
      <w:pPr>
        <w:ind w:left="1080" w:hanging="360"/>
        <w:rPr>
          <w:rFonts w:ascii="Century Gothic" w:hAnsi="Century Gothic" w:cs="Century Gothic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entury Gothic" w:hAnsi="Century Gothic" w:cs="Century Gothic"/>
        </w:rPr>
        <w:t>Created solutions and ideas to the management on organization strategies to attain annual budget and sales target.</w:t>
      </w:r>
    </w:p>
    <w:p w:rsidR="00270D84" w:rsidRDefault="00270D84">
      <w:pPr>
        <w:ind w:left="1080" w:hanging="360"/>
        <w:rPr>
          <w:rFonts w:ascii="Century Gothic" w:hAnsi="Century Gothic" w:cs="Century Gothic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entury Gothic" w:hAnsi="Century Gothic" w:cs="Century Gothic"/>
        </w:rPr>
        <w:t xml:space="preserve">Trained in client relationship management to retain current and new account holders through integrity, efficient networking, and referrals </w:t>
      </w:r>
    </w:p>
    <w:p w:rsidR="00270D84" w:rsidRDefault="00270D84">
      <w:pPr>
        <w:spacing w:after="240"/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NBC Universal, Stamford, CT </w:t>
      </w:r>
    </w:p>
    <w:p w:rsidR="00270D84" w:rsidRDefault="00270D84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Office/Studio Production Assistant Intern   1/2011 – 3/2011</w:t>
      </w: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ind w:left="1080" w:hanging="360"/>
        <w:rPr>
          <w:rFonts w:ascii="Century Gothic" w:hAnsi="Century Gothic" w:cs="Century Gothic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entury Gothic" w:hAnsi="Century Gothic" w:cs="Century Gothic"/>
        </w:rPr>
        <w:t>Assists with administrative duties at the office or on set, including answering phones, arranging travel for guests and ordering supplies and assisting with wardrobe.</w:t>
      </w:r>
    </w:p>
    <w:p w:rsidR="00270D84" w:rsidRDefault="00270D84">
      <w:pPr>
        <w:ind w:left="1080" w:hanging="360"/>
        <w:rPr>
          <w:rFonts w:ascii="Century Gothic" w:hAnsi="Century Gothic" w:cs="Century Gothic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entury Gothic" w:hAnsi="Century Gothic" w:cs="Century Gothic"/>
        </w:rPr>
        <w:t xml:space="preserve">Communicate all updates to the production team and work proficiently in a fast environment </w:t>
      </w:r>
    </w:p>
    <w:p w:rsidR="00270D84" w:rsidRDefault="00270D84">
      <w:pPr>
        <w:ind w:left="1080" w:hanging="360"/>
        <w:rPr>
          <w:rFonts w:ascii="Century Gothic" w:hAnsi="Century Gothic" w:cs="Century Gothic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entury Gothic" w:hAnsi="Century Gothic" w:cs="Century Gothic"/>
        </w:rPr>
        <w:t>Provide assistance to Staff Producers, Supervisors, and guest premiering on the Jerry Springer or Steve Wilkos Show</w:t>
      </w:r>
    </w:p>
    <w:p w:rsidR="00270D84" w:rsidRDefault="00270D84">
      <w:pPr>
        <w:ind w:left="1080" w:hanging="360"/>
        <w:rPr>
          <w:rFonts w:ascii="Century Gothic" w:hAnsi="Century Gothic" w:cs="Century Gothic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entury Gothic" w:hAnsi="Century Gothic" w:cs="Century Gothic"/>
        </w:rPr>
        <w:t xml:space="preserve">maintain confidentiality of guest appearances and documentation </w:t>
      </w: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  <w:u w:val="single"/>
        </w:rPr>
      </w:pPr>
    </w:p>
    <w:p w:rsidR="00270D84" w:rsidRDefault="00270D84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Manchester Community College, Manchester, CT </w:t>
      </w:r>
    </w:p>
    <w:p w:rsidR="00270D84" w:rsidRDefault="00270D84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Work Study – Payroll Assistant     8/2006 – 5/2007</w:t>
      </w: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ind w:left="1080" w:hanging="360"/>
        <w:rPr>
          <w:rFonts w:ascii="Century Gothic" w:hAnsi="Century Gothic" w:cs="Century Gothic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entury Gothic" w:hAnsi="Century Gothic" w:cs="Century Gothic"/>
        </w:rPr>
        <w:t xml:space="preserve">calculate and record hourly wages and awards granted onto Microsoft Excel </w:t>
      </w:r>
    </w:p>
    <w:p w:rsidR="00270D84" w:rsidRDefault="00270D84">
      <w:pPr>
        <w:ind w:left="1080" w:hanging="360"/>
        <w:rPr>
          <w:rFonts w:ascii="Century Gothic" w:hAnsi="Century Gothic" w:cs="Century Gothic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entury Gothic" w:hAnsi="Century Gothic" w:cs="Century Gothic"/>
        </w:rPr>
        <w:t>bank reconciliations, filing, and copying of financial statements</w:t>
      </w:r>
    </w:p>
    <w:p w:rsidR="00270D84" w:rsidRDefault="00270D84">
      <w:pPr>
        <w:ind w:left="1080" w:hanging="360"/>
        <w:rPr>
          <w:rFonts w:ascii="Century Gothic" w:hAnsi="Century Gothic" w:cs="Century Gothic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entury Gothic" w:hAnsi="Century Gothic" w:cs="Century Gothic"/>
        </w:rPr>
        <w:t>perform timely data entry pertaining to individual employee payroll records and monitor employment changes</w:t>
      </w:r>
    </w:p>
    <w:p w:rsidR="00270D84" w:rsidRDefault="00270D84">
      <w:pPr>
        <w:ind w:left="1080" w:hanging="360"/>
        <w:rPr>
          <w:rFonts w:ascii="Century Gothic" w:hAnsi="Century Gothic" w:cs="Century Gothic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entury Gothic" w:hAnsi="Century Gothic" w:cs="Century Gothic"/>
        </w:rPr>
        <w:t xml:space="preserve">Under the supervision of the Senior Payroll Clerk, ensures that payroll records are administered within legal  </w:t>
      </w:r>
    </w:p>
    <w:p w:rsidR="00270D84" w:rsidRDefault="00270D84">
      <w:pPr>
        <w:ind w:left="1080" w:hanging="360"/>
        <w:rPr>
          <w:rFonts w:ascii="Century Gothic" w:hAnsi="Century Gothic" w:cs="Century Gothic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entury Gothic" w:hAnsi="Century Gothic" w:cs="Century Gothic"/>
        </w:rPr>
        <w:t>payroll data and reporting are in compliance with Federal, State and Local rules and regulations perform miscellaneous assignments as needed</w:t>
      </w:r>
    </w:p>
    <w:p w:rsidR="00270D84" w:rsidRDefault="00270D84">
      <w:pPr>
        <w:rPr>
          <w:rFonts w:ascii="Century Gothic" w:hAnsi="Century Gothic" w:cs="Century Gothic"/>
          <w:u w:val="single"/>
        </w:rPr>
      </w:pPr>
    </w:p>
    <w:p w:rsidR="00270D84" w:rsidRDefault="00270D84">
      <w:pPr>
        <w:rPr>
          <w:rFonts w:ascii="Century Gothic" w:hAnsi="Century Gothic" w:cs="Century Gothic"/>
          <w:u w:val="single"/>
        </w:rPr>
      </w:pPr>
      <w:r>
        <w:rPr>
          <w:rFonts w:ascii="Century Gothic" w:hAnsi="Century Gothic" w:cs="Century Gothic"/>
          <w:u w:val="single"/>
        </w:rPr>
        <w:t>Education:</w:t>
      </w:r>
    </w:p>
    <w:p w:rsidR="00270D84" w:rsidRDefault="00270D84">
      <w:pPr>
        <w:ind w:left="720" w:hanging="3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Manchester Community Technical College, Manchester, CT   01/2011 - present </w:t>
      </w:r>
    </w:p>
    <w:p w:rsidR="00270D84" w:rsidRDefault="00270D84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ab/>
        <w:t xml:space="preserve">Major: Business Administration </w:t>
      </w: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ind w:left="720" w:hanging="3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Thomas Snell Weaver High School, Hartford, CT   graduated 6/2005</w:t>
      </w:r>
    </w:p>
    <w:p w:rsidR="00270D84" w:rsidRDefault="00270D84">
      <w:pPr>
        <w:rPr>
          <w:rFonts w:ascii="Century Gothic" w:hAnsi="Century Gothic" w:cs="Century Gothic"/>
          <w:u w:val="single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  <w:t xml:space="preserve">            </w:t>
      </w: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</w:p>
    <w:p w:rsidR="00270D84" w:rsidRDefault="00270D84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</w:r>
      <w:r>
        <w:rPr>
          <w:rFonts w:ascii="Century Gothic" w:hAnsi="Century Gothic" w:cs="Century Gothic"/>
        </w:rPr>
        <w:tab/>
        <w:t>References Available upon request</w:t>
      </w:r>
    </w:p>
    <w:p w:rsidR="00270D84" w:rsidRDefault="00270D84"/>
    <w:sectPr w:rsidR="00270D84" w:rsidSect="00270D84">
      <w:headerReference w:type="default" r:id="rId6"/>
      <w:footerReference w:type="default" r:id="rId7"/>
      <w:pgSz w:w="12240" w:h="15840"/>
      <w:pgMar w:top="1134" w:right="1134" w:bottom="1134" w:left="1134" w:header="509" w:footer="509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D84" w:rsidRDefault="00270D84" w:rsidP="00270D84">
      <w:r>
        <w:separator/>
      </w:r>
    </w:p>
  </w:endnote>
  <w:endnote w:type="continuationSeparator" w:id="0">
    <w:p w:rsidR="00270D84" w:rsidRDefault="00270D84" w:rsidP="00270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D84" w:rsidRDefault="00270D84">
    <w:pPr>
      <w:tabs>
        <w:tab w:val="center" w:pos="4986"/>
        <w:tab w:val="right" w:pos="9972"/>
      </w:tabs>
      <w:rPr>
        <w:rFonts w:cstheme="minorBidi"/>
        <w:kern w:val="0"/>
      </w:rPr>
    </w:pPr>
  </w:p>
  <w:p w:rsidR="00270D84" w:rsidRDefault="00270D84">
    <w:pPr>
      <w:tabs>
        <w:tab w:val="center" w:pos="4986"/>
        <w:tab w:val="right" w:pos="9972"/>
      </w:tabs>
      <w:rPr>
        <w:rFonts w:cstheme="minorBidi"/>
        <w:kern w:val="0"/>
      </w:rPr>
    </w:pPr>
  </w:p>
  <w:p w:rsidR="00270D84" w:rsidRDefault="00270D84">
    <w:pPr>
      <w:tabs>
        <w:tab w:val="center" w:pos="4986"/>
        <w:tab w:val="right" w:pos="9972"/>
      </w:tabs>
      <w:rPr>
        <w:rFonts w:cstheme="minorBidi"/>
        <w:kern w:val="0"/>
      </w:rPr>
    </w:pPr>
  </w:p>
  <w:p w:rsidR="00270D84" w:rsidRDefault="00270D84">
    <w:pPr>
      <w:tabs>
        <w:tab w:val="center" w:pos="4986"/>
        <w:tab w:val="right" w:pos="9972"/>
      </w:tabs>
      <w:rPr>
        <w:rFonts w:cstheme="minorBidi"/>
        <w:kern w:val="0"/>
      </w:rPr>
    </w:pPr>
  </w:p>
  <w:p w:rsidR="00270D84" w:rsidRDefault="00270D84">
    <w:pPr>
      <w:tabs>
        <w:tab w:val="center" w:pos="4986"/>
        <w:tab w:val="right" w:pos="9972"/>
      </w:tabs>
      <w:rPr>
        <w:rFonts w:cstheme="minorBidi"/>
        <w:kern w:val="0"/>
      </w:rPr>
    </w:pPr>
  </w:p>
  <w:p w:rsidR="00270D84" w:rsidRDefault="00270D84">
    <w:pPr>
      <w:tabs>
        <w:tab w:val="center" w:pos="4986"/>
        <w:tab w:val="right" w:pos="9972"/>
      </w:tabs>
      <w:rPr>
        <w:rFonts w:cstheme="minorBidi"/>
        <w:kern w:val="0"/>
      </w:rPr>
    </w:pPr>
  </w:p>
  <w:p w:rsidR="00270D84" w:rsidRDefault="00270D84">
    <w:pPr>
      <w:tabs>
        <w:tab w:val="center" w:pos="4986"/>
        <w:tab w:val="right" w:pos="9972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D84" w:rsidRDefault="00270D84" w:rsidP="00270D84">
      <w:r>
        <w:separator/>
      </w:r>
    </w:p>
  </w:footnote>
  <w:footnote w:type="continuationSeparator" w:id="0">
    <w:p w:rsidR="00270D84" w:rsidRDefault="00270D84" w:rsidP="00270D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D84" w:rsidRDefault="00270D84">
    <w:pPr>
      <w:rPr>
        <w:rFonts w:cstheme="minorBidi"/>
        <w:kern w:val="0"/>
      </w:rPr>
    </w:pPr>
    <w:r>
      <w:rPr>
        <w:rFonts w:cstheme="minorBidi"/>
        <w:kern w:val="0"/>
      </w:rPr>
      <w:tab/>
    </w:r>
    <w:r>
      <w:rPr>
        <w:rFonts w:cstheme="minorBidi"/>
        <w:kern w:val="0"/>
      </w:rPr>
      <w:tab/>
    </w:r>
    <w:r>
      <w:rPr>
        <w:rFonts w:cstheme="minorBidi"/>
        <w:kern w:val="0"/>
      </w:rPr>
      <w:tab/>
    </w:r>
    <w:r>
      <w:rPr>
        <w:rFonts w:cstheme="minorBidi"/>
        <w:kern w:val="0"/>
      </w:rPr>
      <w:tab/>
    </w:r>
    <w:r>
      <w:rPr>
        <w:rFonts w:cstheme="minorBidi"/>
        <w:kern w:val="0"/>
      </w:rPr>
      <w:tab/>
    </w:r>
    <w:r>
      <w:rPr>
        <w:rFonts w:cstheme="minorBidi"/>
        <w:kern w:val="0"/>
      </w:rPr>
      <w:tab/>
    </w:r>
    <w:r>
      <w:rPr>
        <w:rFonts w:cstheme="minorBidi"/>
        <w:kern w:val="0"/>
      </w:rPr>
      <w:tab/>
      <w:t xml:space="preserve">        </w:t>
    </w:r>
  </w:p>
  <w:p w:rsidR="00270D84" w:rsidRDefault="00270D84">
    <w:pPr>
      <w:tabs>
        <w:tab w:val="center" w:pos="4986"/>
        <w:tab w:val="right" w:pos="9972"/>
      </w:tabs>
      <w:rPr>
        <w:rFonts w:cstheme="minorBidi"/>
        <w:kern w:val="0"/>
      </w:rPr>
    </w:pPr>
  </w:p>
  <w:p w:rsidR="00270D84" w:rsidRDefault="00270D84">
    <w:pPr>
      <w:tabs>
        <w:tab w:val="center" w:pos="4986"/>
        <w:tab w:val="right" w:pos="9972"/>
      </w:tabs>
      <w:rPr>
        <w:rFonts w:cstheme="minorBidi"/>
        <w:kern w:val="0"/>
      </w:rPr>
    </w:pPr>
  </w:p>
  <w:p w:rsidR="00270D84" w:rsidRDefault="00270D84">
    <w:pPr>
      <w:tabs>
        <w:tab w:val="center" w:pos="4986"/>
        <w:tab w:val="right" w:pos="9972"/>
      </w:tabs>
      <w:rPr>
        <w:rFonts w:cstheme="minorBidi"/>
        <w:kern w:val="0"/>
      </w:rPr>
    </w:pPr>
  </w:p>
  <w:p w:rsidR="00270D84" w:rsidRDefault="00270D84">
    <w:pPr>
      <w:tabs>
        <w:tab w:val="center" w:pos="4986"/>
        <w:tab w:val="right" w:pos="9972"/>
      </w:tabs>
      <w:rPr>
        <w:rFonts w:cstheme="minorBidi"/>
        <w:kern w:val="0"/>
      </w:rPr>
    </w:pPr>
  </w:p>
  <w:p w:rsidR="00270D84" w:rsidRDefault="00270D84">
    <w:pPr>
      <w:tabs>
        <w:tab w:val="center" w:pos="4986"/>
        <w:tab w:val="right" w:pos="9972"/>
      </w:tabs>
      <w:rPr>
        <w:rFonts w:cstheme="minorBidi"/>
        <w:kern w:val="0"/>
      </w:rPr>
    </w:pPr>
  </w:p>
  <w:p w:rsidR="00270D84" w:rsidRDefault="00270D84">
    <w:pPr>
      <w:tabs>
        <w:tab w:val="center" w:pos="4986"/>
        <w:tab w:val="right" w:pos="9972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270D84"/>
    <w:rsid w:val="00270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djustRightInd w:val="0"/>
    </w:pPr>
    <w:rPr>
      <w:rFonts w:ascii="Times New Roman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