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AA7" w:rsidRPr="003F7FD0" w:rsidRDefault="00A72AA7" w:rsidP="00A83DF1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mallCaps/>
          <w:sz w:val="52"/>
          <w:szCs w:val="52"/>
        </w:rPr>
      </w:pPr>
      <w:r w:rsidRPr="003F7FD0">
        <w:rPr>
          <w:rFonts w:ascii="Times New Roman" w:eastAsia="Times New Roman" w:hAnsi="Times New Roman" w:cs="Times New Roman"/>
          <w:b/>
          <w:smallCaps/>
          <w:sz w:val="52"/>
          <w:szCs w:val="52"/>
        </w:rPr>
        <w:t>A</w:t>
      </w:r>
      <w:bookmarkStart w:id="0" w:name="_GoBack"/>
      <w:bookmarkEnd w:id="0"/>
      <w:r w:rsidRPr="003F7FD0">
        <w:rPr>
          <w:rFonts w:ascii="Times New Roman" w:eastAsia="Times New Roman" w:hAnsi="Times New Roman" w:cs="Times New Roman"/>
          <w:b/>
          <w:smallCaps/>
          <w:sz w:val="52"/>
          <w:szCs w:val="52"/>
        </w:rPr>
        <w:t>BA HAYFORD</w:t>
      </w:r>
    </w:p>
    <w:p w:rsidR="00A72AA7" w:rsidRPr="003F7FD0" w:rsidRDefault="00E30393" w:rsidP="00A72A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2" o:spid="_x0000_s1026" style="position:absolute;left:0;text-align:left;z-index:251659264;visibility:visible" from="4.2pt,7.05pt" to="486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" strokecolor="windowText" strokeweight="2pt">
            <v:shadow on="t" color="black" opacity="24903f" origin=",.5" offset="0,.55556mm"/>
          </v:line>
        </w:pict>
      </w:r>
    </w:p>
    <w:p w:rsidR="00A72AA7" w:rsidRPr="00A83DF1" w:rsidRDefault="00DC0DA7" w:rsidP="00A83DF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 w:rsidR="00A72AA7" w:rsidRPr="00A83DF1">
        <w:rPr>
          <w:rFonts w:ascii="Times New Roman" w:eastAsia="Times New Roman" w:hAnsi="Times New Roman" w:cs="Times New Roman"/>
          <w:b/>
          <w:sz w:val="21"/>
          <w:szCs w:val="21"/>
        </w:rPr>
        <w:t xml:space="preserve">219 Dwight Street ♦ New Haven, Connecticut ♦ 06511 ♦ 203.768.5284 ♦ Email: </w:t>
      </w:r>
      <w:hyperlink r:id="rId5" w:history="1">
        <w:r w:rsidR="00A72AA7" w:rsidRPr="00A83DF1">
          <w:rPr>
            <w:rFonts w:ascii="Times New Roman" w:eastAsia="Times New Roman" w:hAnsi="Times New Roman" w:cs="Times New Roman"/>
            <w:b/>
            <w:color w:val="0000FF"/>
            <w:sz w:val="21"/>
            <w:szCs w:val="21"/>
            <w:u w:val="single"/>
          </w:rPr>
          <w:t>Aba.Hayford@gmail</w:t>
        </w:r>
      </w:hyperlink>
      <w:r w:rsidR="00A72AA7" w:rsidRPr="00A83DF1">
        <w:rPr>
          <w:rFonts w:ascii="Times New Roman" w:eastAsia="Times New Roman" w:hAnsi="Times New Roman" w:cs="Times New Roman"/>
          <w:b/>
          <w:color w:val="0000FF"/>
          <w:sz w:val="21"/>
          <w:szCs w:val="21"/>
          <w:u w:val="single"/>
        </w:rPr>
        <w:t>.com</w:t>
      </w:r>
    </w:p>
    <w:p w:rsidR="00A72AA7" w:rsidRPr="003F7FD0" w:rsidRDefault="00A72AA7" w:rsidP="00A72AA7">
      <w:r w:rsidRPr="003F7FD0">
        <w:rPr>
          <w:noProof/>
        </w:rPr>
        <w:drawing>
          <wp:inline distT="0" distB="0" distL="0" distR="0">
            <wp:extent cx="6212205" cy="109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2AA7" w:rsidRPr="003F7FD0" w:rsidRDefault="00A72AA7" w:rsidP="00A72AA7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2AA7" w:rsidRPr="003F7FD0" w:rsidRDefault="00A72AA7" w:rsidP="00A72AA7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3F7FD0">
        <w:rPr>
          <w:rFonts w:ascii="Times New Roman" w:eastAsia="Times New Roman" w:hAnsi="Times New Roman" w:cs="Times New Roman"/>
          <w:b/>
          <w:u w:val="single"/>
        </w:rPr>
        <w:t>EDUCATI</w:t>
      </w:r>
      <w:r>
        <w:rPr>
          <w:rFonts w:ascii="Times New Roman" w:eastAsia="Times New Roman" w:hAnsi="Times New Roman" w:cs="Times New Roman"/>
          <w:b/>
          <w:u w:val="single"/>
        </w:rPr>
        <w:t>ON</w:t>
      </w:r>
    </w:p>
    <w:p w:rsidR="00A72AA7" w:rsidRPr="003F7FD0" w:rsidRDefault="00A72AA7" w:rsidP="00A72AA7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A72AA7" w:rsidRPr="003F7FD0" w:rsidRDefault="00A72AA7" w:rsidP="00A72AA7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3F7FD0">
        <w:rPr>
          <w:rFonts w:ascii="Times New Roman" w:eastAsia="Times New Roman" w:hAnsi="Times New Roman" w:cs="Times New Roman"/>
          <w:b/>
          <w:sz w:val="21"/>
          <w:szCs w:val="21"/>
        </w:rPr>
        <w:t xml:space="preserve">Southern Connecticut State University </w:t>
      </w:r>
    </w:p>
    <w:p w:rsidR="00A72AA7" w:rsidRPr="003F7FD0" w:rsidRDefault="00A72AA7" w:rsidP="00A72AA7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F7FD0">
        <w:rPr>
          <w:rFonts w:ascii="Times New Roman" w:eastAsia="Times New Roman" w:hAnsi="Times New Roman" w:cs="Times New Roman"/>
          <w:sz w:val="21"/>
          <w:szCs w:val="21"/>
        </w:rPr>
        <w:t>Bachelor of Science in Public Health: Healthcare Administration, 2010</w:t>
      </w:r>
    </w:p>
    <w:p w:rsidR="00A72AA7" w:rsidRPr="003F7FD0" w:rsidRDefault="00A72AA7" w:rsidP="00A72AA7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72AA7" w:rsidRPr="003F7FD0" w:rsidRDefault="00A72AA7" w:rsidP="00A72AA7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3F7FD0">
        <w:rPr>
          <w:rFonts w:ascii="Times New Roman" w:eastAsia="Times New Roman" w:hAnsi="Times New Roman" w:cs="Times New Roman"/>
          <w:b/>
          <w:u w:val="single"/>
        </w:rPr>
        <w:t>CERTIFICATION</w:t>
      </w:r>
      <w:r w:rsidRPr="003F7FD0">
        <w:rPr>
          <w:rFonts w:ascii="Times New Roman" w:eastAsia="Times New Roman" w:hAnsi="Times New Roman" w:cs="Times New Roman"/>
          <w:b/>
          <w:u w:val="single"/>
        </w:rPr>
        <w:br/>
      </w:r>
    </w:p>
    <w:p w:rsidR="00A72AA7" w:rsidRPr="003F7FD0" w:rsidRDefault="00A72AA7" w:rsidP="00A72AA7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F7FD0">
        <w:rPr>
          <w:rFonts w:ascii="Times New Roman" w:eastAsia="Times New Roman" w:hAnsi="Times New Roman" w:cs="Times New Roman"/>
          <w:b/>
          <w:sz w:val="21"/>
          <w:szCs w:val="21"/>
        </w:rPr>
        <w:t xml:space="preserve">American Association of Healthcare Administrative Management </w:t>
      </w:r>
    </w:p>
    <w:p w:rsidR="00A72AA7" w:rsidRPr="003F7FD0" w:rsidRDefault="00A72AA7" w:rsidP="00A72AA7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F7FD0">
        <w:rPr>
          <w:rFonts w:ascii="Times New Roman" w:eastAsia="Times New Roman" w:hAnsi="Times New Roman" w:cs="Times New Roman"/>
          <w:sz w:val="21"/>
          <w:szCs w:val="21"/>
        </w:rPr>
        <w:t>Certified Patient Account Technician, 2011-2014</w:t>
      </w:r>
    </w:p>
    <w:p w:rsidR="00A72AA7" w:rsidRPr="003F7FD0" w:rsidRDefault="00A72AA7" w:rsidP="00A72AA7">
      <w:pPr>
        <w:tabs>
          <w:tab w:val="left" w:pos="0"/>
          <w:tab w:val="left" w:pos="1350"/>
        </w:tabs>
        <w:spacing w:after="12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72AA7" w:rsidRPr="003F7FD0" w:rsidRDefault="00A72AA7" w:rsidP="00A72AA7">
      <w:pPr>
        <w:tabs>
          <w:tab w:val="left" w:pos="0"/>
          <w:tab w:val="left" w:pos="135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 w:rsidRPr="003F7FD0">
        <w:rPr>
          <w:rFonts w:ascii="Times New Roman" w:eastAsia="Times New Roman" w:hAnsi="Times New Roman" w:cs="Times New Roman"/>
          <w:b/>
          <w:color w:val="000000"/>
          <w:u w:val="single"/>
        </w:rPr>
        <w:t>HIGHLIGHTS</w:t>
      </w:r>
    </w:p>
    <w:p w:rsidR="00172961" w:rsidRPr="00A83DF1" w:rsidRDefault="00172961" w:rsidP="00A83DF1">
      <w:pPr>
        <w:pStyle w:val="ListParagraph"/>
        <w:numPr>
          <w:ilvl w:val="0"/>
          <w:numId w:val="8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Creative, intuitive and professional;</w:t>
      </w:r>
    </w:p>
    <w:p w:rsidR="00172961" w:rsidRPr="00A83DF1" w:rsidRDefault="00172961" w:rsidP="00A83DF1">
      <w:pPr>
        <w:pStyle w:val="ListParagraph"/>
        <w:numPr>
          <w:ilvl w:val="0"/>
          <w:numId w:val="8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Proficient in financial accounting, healthcare reimbursement, clinical research, problem assessment and collaborative problem solving in complex interdisciplinary settings. </w:t>
      </w:r>
    </w:p>
    <w:p w:rsidR="00172961" w:rsidRPr="00A83DF1" w:rsidRDefault="00172961" w:rsidP="00A83DF1">
      <w:pPr>
        <w:pStyle w:val="ListParagraph"/>
        <w:numPr>
          <w:ilvl w:val="0"/>
          <w:numId w:val="8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Excellent analytical skills including a mastery of health and hospital related financial systems, to include financial analysis and supply chain contracting </w:t>
      </w:r>
    </w:p>
    <w:p w:rsidR="00172961" w:rsidRPr="00A83DF1" w:rsidRDefault="00172961" w:rsidP="00A83DF1">
      <w:pPr>
        <w:pStyle w:val="ListParagraph"/>
        <w:numPr>
          <w:ilvl w:val="0"/>
          <w:numId w:val="8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Keeps abreast with changes involving federal and state healthcare legislation affecting healthcare delivery and hospital financial systems. </w:t>
      </w:r>
    </w:p>
    <w:p w:rsidR="00172961" w:rsidRPr="00A83DF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172961" w:rsidRPr="0017296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72961">
        <w:rPr>
          <w:rFonts w:ascii="Times New Roman" w:eastAsia="Times New Roman" w:hAnsi="Times New Roman" w:cs="Times New Roman"/>
          <w:b/>
        </w:rPr>
        <w:t>Medicaid Account Resolution Analyst, March 2011-Present</w:t>
      </w:r>
    </w:p>
    <w:p w:rsidR="00172961" w:rsidRPr="00A83DF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A83DF1">
        <w:rPr>
          <w:rFonts w:ascii="Times New Roman" w:eastAsia="Times New Roman" w:hAnsi="Times New Roman" w:cs="Times New Roman"/>
          <w:i/>
        </w:rPr>
        <w:t>Yale- New Haven Health System, New Haven, CT</w:t>
      </w:r>
    </w:p>
    <w:p w:rsidR="00172961" w:rsidRPr="00A83DF1" w:rsidRDefault="00172961" w:rsidP="00A83DF1">
      <w:pPr>
        <w:pStyle w:val="ListParagraph"/>
        <w:numPr>
          <w:ilvl w:val="0"/>
          <w:numId w:val="9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Contributes to a Medicaid Account Receivables team that generates an average of $2</w:t>
      </w:r>
      <w:r w:rsidR="00A83DF1">
        <w:rPr>
          <w:rFonts w:ascii="Times New Roman" w:eastAsia="Times New Roman" w:hAnsi="Times New Roman" w:cs="Times New Roman"/>
          <w:sz w:val="21"/>
          <w:szCs w:val="21"/>
        </w:rPr>
        <w:t>6</w:t>
      </w: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 million in monthly cash revenues (accounting for 30% of the receivable).</w:t>
      </w:r>
    </w:p>
    <w:p w:rsidR="00172961" w:rsidRPr="00A83DF1" w:rsidRDefault="00172961" w:rsidP="00A83DF1">
      <w:pPr>
        <w:pStyle w:val="ListParagraph"/>
        <w:numPr>
          <w:ilvl w:val="0"/>
          <w:numId w:val="9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Identifies operational specifications of rejected claims relating to the modification of adjudication software for “5010” formatting, changes in claim formatting and proper configuration requirements for claim submission  </w:t>
      </w:r>
    </w:p>
    <w:p w:rsidR="00172961" w:rsidRPr="00A83DF1" w:rsidRDefault="00172961" w:rsidP="00A83DF1">
      <w:pPr>
        <w:pStyle w:val="ListParagraph"/>
        <w:numPr>
          <w:ilvl w:val="0"/>
          <w:numId w:val="9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Performs a detailed review of variances between the estimated contractual amount and system proration.  Identifies issues created by </w:t>
      </w:r>
      <w:r w:rsidR="00D25549">
        <w:rPr>
          <w:rFonts w:ascii="Times New Roman" w:eastAsia="Times New Roman" w:hAnsi="Times New Roman" w:cs="Times New Roman"/>
          <w:sz w:val="21"/>
          <w:szCs w:val="21"/>
        </w:rPr>
        <w:t xml:space="preserve">Medicaid </w:t>
      </w:r>
      <w:r w:rsidRPr="00A83DF1">
        <w:rPr>
          <w:rFonts w:ascii="Times New Roman" w:eastAsia="Times New Roman" w:hAnsi="Times New Roman" w:cs="Times New Roman"/>
          <w:sz w:val="21"/>
          <w:szCs w:val="21"/>
        </w:rPr>
        <w:t>Managed Care contracts, complex billing regulations and other specific payment requirements impacting revenues projections for Medicaid payer.</w:t>
      </w:r>
    </w:p>
    <w:p w:rsidR="00172961" w:rsidRPr="00A83DF1" w:rsidRDefault="00172961" w:rsidP="00A83DF1">
      <w:pPr>
        <w:pStyle w:val="ListParagraph"/>
        <w:numPr>
          <w:ilvl w:val="0"/>
          <w:numId w:val="9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Improves revenue results by taking a global view of clinical and financial processes, functions and interdependencies in the provision of patient care services</w:t>
      </w:r>
    </w:p>
    <w:p w:rsidR="00172961" w:rsidRPr="00A83DF1" w:rsidRDefault="00172961" w:rsidP="00A83DF1">
      <w:pPr>
        <w:pStyle w:val="ListParagraph"/>
        <w:numPr>
          <w:ilvl w:val="0"/>
          <w:numId w:val="9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Delivers timely and accurate work for billing/revenue cycle reports to capture uncompensated revenue within a deadline-oriented environment; Utilizes clinical applications such as Eclipsys/SDK</w:t>
      </w:r>
    </w:p>
    <w:p w:rsidR="00172961" w:rsidRPr="00A83DF1" w:rsidRDefault="00172961" w:rsidP="00A83DF1">
      <w:pPr>
        <w:pStyle w:val="ListParagraph"/>
        <w:numPr>
          <w:ilvl w:val="0"/>
          <w:numId w:val="9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Analyzes and resolves credit balances via refunds, take backs or adjustments. Familiar with industry standard reimbursement methodologies for both Medicare and Medicaid along with a strong working knowledge of DRG, CPT and ICD-9 coding; </w:t>
      </w:r>
    </w:p>
    <w:p w:rsidR="00172961" w:rsidRPr="0017296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72961" w:rsidRPr="0017296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72961">
        <w:rPr>
          <w:rFonts w:ascii="Times New Roman" w:eastAsia="Times New Roman" w:hAnsi="Times New Roman" w:cs="Times New Roman"/>
          <w:b/>
        </w:rPr>
        <w:t>Purchasing Intern, June 2011- January 2012</w:t>
      </w:r>
    </w:p>
    <w:p w:rsidR="00172961" w:rsidRPr="00A83DF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A83DF1">
        <w:rPr>
          <w:rFonts w:ascii="Times New Roman" w:eastAsia="Times New Roman" w:hAnsi="Times New Roman" w:cs="Times New Roman"/>
          <w:i/>
        </w:rPr>
        <w:t xml:space="preserve">The Hospital of St. Raphael’s, New Haven, CT </w:t>
      </w:r>
    </w:p>
    <w:p w:rsidR="00172961" w:rsidRPr="00A83DF1" w:rsidRDefault="00172961" w:rsidP="00A83DF1">
      <w:pPr>
        <w:pStyle w:val="ListParagraph"/>
        <w:numPr>
          <w:ilvl w:val="0"/>
          <w:numId w:val="10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Provided key technical support to project leaders and Purchasing Manager during the transition to a new supply chain contract and document management service for the Hospital of St. Raphael.</w:t>
      </w:r>
    </w:p>
    <w:p w:rsidR="00172961" w:rsidRPr="00A83DF1" w:rsidRDefault="00172961" w:rsidP="00A83DF1">
      <w:pPr>
        <w:pStyle w:val="ListParagraph"/>
        <w:numPr>
          <w:ilvl w:val="0"/>
          <w:numId w:val="10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Collected key cost utilization data to evaluate the financial and operational efficacy of diverting 15% of costs to  the hospital’s copy center</w:t>
      </w:r>
    </w:p>
    <w:p w:rsidR="00172961" w:rsidRPr="00A83DF1" w:rsidRDefault="00172961" w:rsidP="00A83DF1">
      <w:pPr>
        <w:pStyle w:val="ListParagraph"/>
        <w:numPr>
          <w:ilvl w:val="0"/>
          <w:numId w:val="10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Analyzed the long-term benefits of consolidating document management service at a 20% discounted rate to support cost reduction plans, and sustain process improvement initiatives. </w:t>
      </w:r>
    </w:p>
    <w:p w:rsidR="00172961" w:rsidRPr="00A83DF1" w:rsidRDefault="00172961" w:rsidP="00A83DF1">
      <w:pPr>
        <w:pStyle w:val="ListParagraph"/>
        <w:numPr>
          <w:ilvl w:val="0"/>
          <w:numId w:val="10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Extracted operational/financial data from </w:t>
      </w:r>
      <w:proofErr w:type="spellStart"/>
      <w:r w:rsidRPr="00A83DF1">
        <w:rPr>
          <w:rFonts w:ascii="Times New Roman" w:eastAsia="Times New Roman" w:hAnsi="Times New Roman" w:cs="Times New Roman"/>
          <w:sz w:val="21"/>
          <w:szCs w:val="21"/>
        </w:rPr>
        <w:t>Medi</w:t>
      </w:r>
      <w:proofErr w:type="spellEnd"/>
      <w:r w:rsidRPr="00A83DF1">
        <w:rPr>
          <w:rFonts w:ascii="Times New Roman" w:eastAsia="Times New Roman" w:hAnsi="Times New Roman" w:cs="Times New Roman"/>
          <w:sz w:val="21"/>
          <w:szCs w:val="21"/>
        </w:rPr>
        <w:t>- click to prepare a variety of reports utilized in monitoring and evaluating the purchasing history of current supplier for each incumbent clinical department</w:t>
      </w:r>
    </w:p>
    <w:p w:rsidR="00172961" w:rsidRPr="00A83DF1" w:rsidRDefault="00172961" w:rsidP="00A83DF1">
      <w:pPr>
        <w:pStyle w:val="ListParagraph"/>
        <w:numPr>
          <w:ilvl w:val="0"/>
          <w:numId w:val="10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Responsible for accurate maintenance of Excel database utilized in tracking supply chain cost metrics, expenditure and purchasing trends to estimate cost savings. Experience with pivot tables and V-lookups</w:t>
      </w:r>
    </w:p>
    <w:p w:rsidR="00172961" w:rsidRPr="00A83DF1" w:rsidRDefault="00172961" w:rsidP="00A83DF1">
      <w:pPr>
        <w:pStyle w:val="ListParagraph"/>
        <w:numPr>
          <w:ilvl w:val="0"/>
          <w:numId w:val="10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Applied new contracted pricing index to new vendor supplier, assisted in the pre-implementation procedures</w:t>
      </w:r>
    </w:p>
    <w:p w:rsidR="00172961" w:rsidRPr="00A83DF1" w:rsidRDefault="00172961" w:rsidP="00A83DF1">
      <w:pPr>
        <w:pStyle w:val="ListParagraph"/>
        <w:numPr>
          <w:ilvl w:val="0"/>
          <w:numId w:val="10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Demonstrated tact and sensitivity in stressful situations. Developed an in depth working relationship with key departmental operational managers</w:t>
      </w:r>
    </w:p>
    <w:p w:rsidR="00172961" w:rsidRPr="0017296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172961" w:rsidRPr="0017296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72961">
        <w:rPr>
          <w:rFonts w:ascii="Times New Roman" w:eastAsia="Times New Roman" w:hAnsi="Times New Roman" w:cs="Times New Roman"/>
          <w:b/>
          <w:bCs/>
        </w:rPr>
        <w:t>Surgical Coordinator</w:t>
      </w:r>
      <w:r w:rsidRPr="00172961">
        <w:rPr>
          <w:rFonts w:ascii="Times New Roman" w:eastAsia="Times New Roman" w:hAnsi="Times New Roman" w:cs="Times New Roman"/>
          <w:b/>
        </w:rPr>
        <w:t>, May 2009– March 2011</w:t>
      </w:r>
    </w:p>
    <w:p w:rsidR="00172961" w:rsidRPr="00A83DF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A83DF1">
        <w:rPr>
          <w:rFonts w:ascii="Times New Roman" w:eastAsia="Times New Roman" w:hAnsi="Times New Roman" w:cs="Times New Roman"/>
          <w:i/>
          <w:iCs/>
        </w:rPr>
        <w:t>Yale-New Haven Hospital: Ambulatory Services Division, New Haven, CT</w:t>
      </w:r>
    </w:p>
    <w:p w:rsidR="00172961" w:rsidRPr="00A83DF1" w:rsidRDefault="00172961" w:rsidP="00DC0DA7">
      <w:pPr>
        <w:pStyle w:val="ListParagraph"/>
        <w:numPr>
          <w:ilvl w:val="0"/>
          <w:numId w:val="11"/>
        </w:numPr>
        <w:tabs>
          <w:tab w:val="left" w:pos="0"/>
          <w:tab w:val="left" w:pos="135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Accurately assigned third party payers, ICD-9 diagnostic</w:t>
      </w:r>
      <w:r w:rsidR="00D25549" w:rsidRPr="00D2554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25549" w:rsidRPr="00A83DF1">
        <w:rPr>
          <w:rFonts w:ascii="Times New Roman" w:eastAsia="Times New Roman" w:hAnsi="Times New Roman" w:cs="Times New Roman"/>
          <w:sz w:val="21"/>
          <w:szCs w:val="21"/>
        </w:rPr>
        <w:t>codes</w:t>
      </w: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, and CPT </w:t>
      </w:r>
      <w:r w:rsidR="00D25549" w:rsidRPr="00A83DF1">
        <w:rPr>
          <w:rFonts w:ascii="Times New Roman" w:eastAsia="Times New Roman" w:hAnsi="Times New Roman" w:cs="Times New Roman"/>
          <w:sz w:val="21"/>
          <w:szCs w:val="21"/>
        </w:rPr>
        <w:t xml:space="preserve">procedure </w:t>
      </w:r>
      <w:r w:rsidRPr="00A83DF1">
        <w:rPr>
          <w:rFonts w:ascii="Times New Roman" w:eastAsia="Times New Roman" w:hAnsi="Times New Roman" w:cs="Times New Roman"/>
          <w:sz w:val="21"/>
          <w:szCs w:val="21"/>
        </w:rPr>
        <w:t>codes to medical information consistent with regulatory guidelines and clinical quality. Assists in the development of systems/policies to improve efficiency in patient scheduling and department performance</w:t>
      </w:r>
    </w:p>
    <w:p w:rsidR="00172961" w:rsidRPr="00A83DF1" w:rsidRDefault="00172961" w:rsidP="00DC0DA7">
      <w:pPr>
        <w:pStyle w:val="ListParagraph"/>
        <w:numPr>
          <w:ilvl w:val="0"/>
          <w:numId w:val="11"/>
        </w:numPr>
        <w:tabs>
          <w:tab w:val="left" w:pos="0"/>
          <w:tab w:val="left" w:pos="135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Interacted with clinical departments and the physician business offices to implement policies relating to scheduling and patient process flows utilizing GE Centricity Group Management, and </w:t>
      </w:r>
      <w:proofErr w:type="spellStart"/>
      <w:r w:rsidRPr="00A83DF1">
        <w:rPr>
          <w:rFonts w:ascii="Times New Roman" w:eastAsia="Times New Roman" w:hAnsi="Times New Roman" w:cs="Times New Roman"/>
          <w:sz w:val="21"/>
          <w:szCs w:val="21"/>
        </w:rPr>
        <w:t>Advantx</w:t>
      </w:r>
      <w:proofErr w:type="spellEnd"/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172961" w:rsidRPr="00A83DF1" w:rsidRDefault="00172961" w:rsidP="00DC0DA7">
      <w:pPr>
        <w:pStyle w:val="ListParagraph"/>
        <w:numPr>
          <w:ilvl w:val="0"/>
          <w:numId w:val="11"/>
        </w:numPr>
        <w:tabs>
          <w:tab w:val="left" w:pos="0"/>
          <w:tab w:val="left" w:pos="135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Monitored operating room block times to determine best staffing model to ensure efficiency in patient flow to support business systems and optimize clinical activities</w:t>
      </w:r>
    </w:p>
    <w:p w:rsidR="00172961" w:rsidRPr="00A83DF1" w:rsidRDefault="00172961" w:rsidP="00DC0DA7">
      <w:pPr>
        <w:pStyle w:val="ListParagraph"/>
        <w:numPr>
          <w:ilvl w:val="0"/>
          <w:numId w:val="11"/>
        </w:numPr>
        <w:tabs>
          <w:tab w:val="left" w:pos="0"/>
          <w:tab w:val="left" w:pos="135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Provided daily support to the surgical services staff to resolve issues related to scheduling, physician privileges, and patient profiles; implemented and supported change as required</w:t>
      </w:r>
    </w:p>
    <w:p w:rsidR="00172961" w:rsidRPr="00A83DF1" w:rsidRDefault="00172961" w:rsidP="00DC0DA7">
      <w:pPr>
        <w:pStyle w:val="ListParagraph"/>
        <w:numPr>
          <w:ilvl w:val="0"/>
          <w:numId w:val="11"/>
        </w:numPr>
        <w:tabs>
          <w:tab w:val="left" w:pos="0"/>
          <w:tab w:val="left" w:pos="135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Effectively communicated with syndicated surgical partners, practice managers, doctors and nurse managers to develop scheduling reports, participated in project work to improve departmental performance measures. </w:t>
      </w:r>
    </w:p>
    <w:p w:rsidR="00172961" w:rsidRPr="00172961" w:rsidRDefault="00172961" w:rsidP="00DC0DA7">
      <w:pPr>
        <w:tabs>
          <w:tab w:val="left" w:pos="0"/>
          <w:tab w:val="left" w:pos="135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</w:rPr>
      </w:pPr>
    </w:p>
    <w:p w:rsidR="00172961" w:rsidRPr="0017296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72961">
        <w:rPr>
          <w:rFonts w:ascii="Times New Roman" w:eastAsia="Times New Roman" w:hAnsi="Times New Roman" w:cs="Times New Roman"/>
          <w:b/>
        </w:rPr>
        <w:t xml:space="preserve">Research Intern, January 2010– May 2010 </w:t>
      </w:r>
    </w:p>
    <w:p w:rsidR="00DC0DA7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A83DF1">
        <w:rPr>
          <w:rFonts w:ascii="Times New Roman" w:eastAsia="Times New Roman" w:hAnsi="Times New Roman" w:cs="Times New Roman"/>
          <w:i/>
        </w:rPr>
        <w:t>Yale University School of Medicine: The PMS, Perinatal, &amp; Postpartum Research Program– New Haven, CT –</w:t>
      </w:r>
    </w:p>
    <w:p w:rsidR="00172961" w:rsidRPr="00A83DF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A83DF1">
        <w:rPr>
          <w:rFonts w:ascii="Times New Roman" w:eastAsia="Times New Roman" w:hAnsi="Times New Roman" w:cs="Times New Roman"/>
          <w:i/>
        </w:rPr>
        <w:t xml:space="preserve"> (P</w:t>
      </w:r>
      <w:r w:rsidR="00DC0DA7">
        <w:rPr>
          <w:rFonts w:ascii="Times New Roman" w:eastAsia="Times New Roman" w:hAnsi="Times New Roman" w:cs="Times New Roman"/>
          <w:i/>
        </w:rPr>
        <w:t xml:space="preserve">rinciple </w:t>
      </w:r>
      <w:r w:rsidRPr="00A83DF1">
        <w:rPr>
          <w:rFonts w:ascii="Times New Roman" w:eastAsia="Times New Roman" w:hAnsi="Times New Roman" w:cs="Times New Roman"/>
          <w:i/>
        </w:rPr>
        <w:t>I</w:t>
      </w:r>
      <w:r w:rsidR="00DC0DA7">
        <w:rPr>
          <w:rFonts w:ascii="Times New Roman" w:eastAsia="Times New Roman" w:hAnsi="Times New Roman" w:cs="Times New Roman"/>
          <w:i/>
        </w:rPr>
        <w:t>nvestigator</w:t>
      </w:r>
      <w:r w:rsidRPr="00A83DF1">
        <w:rPr>
          <w:rFonts w:ascii="Times New Roman" w:eastAsia="Times New Roman" w:hAnsi="Times New Roman" w:cs="Times New Roman"/>
          <w:i/>
        </w:rPr>
        <w:t>: Dr.  Kimberly Yonkers)</w:t>
      </w:r>
    </w:p>
    <w:p w:rsidR="00172961" w:rsidRPr="00A83DF1" w:rsidRDefault="00172961" w:rsidP="00172961">
      <w:pPr>
        <w:numPr>
          <w:ilvl w:val="0"/>
          <w:numId w:val="6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Obtained informed/HIPPA consent, performed randomization assignments of patients, and dispensed study medication; supervised the collection and processing of biological samples;  </w:t>
      </w:r>
    </w:p>
    <w:p w:rsidR="00172961" w:rsidRPr="00A83DF1" w:rsidRDefault="00172961" w:rsidP="00172961">
      <w:pPr>
        <w:numPr>
          <w:ilvl w:val="0"/>
          <w:numId w:val="6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Maintained accurate documentation of all patient screening, enrollment, sample collection, and study medicine administration and tracking using MEMS caps; reviewed data entry for completeness and reliability</w:t>
      </w:r>
    </w:p>
    <w:p w:rsidR="00172961" w:rsidRPr="00A83DF1" w:rsidRDefault="00172961" w:rsidP="00172961">
      <w:pPr>
        <w:numPr>
          <w:ilvl w:val="0"/>
          <w:numId w:val="6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Reviewed the completeness of study paperwork for accuracy, including study documentation, and adverse event reporting to ensure compliance with study protocol.</w:t>
      </w:r>
    </w:p>
    <w:p w:rsidR="00172961" w:rsidRPr="00A83DF1" w:rsidRDefault="00172961" w:rsidP="00172961">
      <w:pPr>
        <w:numPr>
          <w:ilvl w:val="0"/>
          <w:numId w:val="6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Supported the Research Coordinator in maintaining marketing and communication efforts of research program</w:t>
      </w:r>
    </w:p>
    <w:p w:rsidR="00172961" w:rsidRPr="00A83DF1" w:rsidRDefault="00172961" w:rsidP="00172961">
      <w:pPr>
        <w:numPr>
          <w:ilvl w:val="0"/>
          <w:numId w:val="6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Conducted all research activities in accordance with clinical research protocol, and standard operating procedures; </w:t>
      </w:r>
    </w:p>
    <w:p w:rsidR="00172961" w:rsidRPr="00A83DF1" w:rsidRDefault="00172961" w:rsidP="00172961">
      <w:pPr>
        <w:numPr>
          <w:ilvl w:val="0"/>
          <w:numId w:val="6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Participated in original research aimed at collecting critical data on women’s health for the purpose guiding clinical decision making and to inform the medical community at a local, state and national level</w:t>
      </w:r>
    </w:p>
    <w:p w:rsidR="00172961" w:rsidRPr="00A83DF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172961" w:rsidRPr="0017296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72961">
        <w:rPr>
          <w:rFonts w:ascii="Times New Roman" w:eastAsia="Times New Roman" w:hAnsi="Times New Roman" w:cs="Times New Roman"/>
          <w:b/>
        </w:rPr>
        <w:t>Research Intern, January 2010-May 2010</w:t>
      </w:r>
    </w:p>
    <w:p w:rsidR="00172961" w:rsidRPr="00A83DF1" w:rsidRDefault="00172961" w:rsidP="00172961">
      <w:p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A83DF1">
        <w:rPr>
          <w:rFonts w:ascii="Times New Roman" w:eastAsia="Times New Roman" w:hAnsi="Times New Roman" w:cs="Times New Roman"/>
          <w:i/>
        </w:rPr>
        <w:t xml:space="preserve">Yale University AIDS Program- New Haven, CT (Dr. Monica </w:t>
      </w:r>
      <w:proofErr w:type="spellStart"/>
      <w:r w:rsidRPr="00A83DF1">
        <w:rPr>
          <w:rFonts w:ascii="Times New Roman" w:eastAsia="Times New Roman" w:hAnsi="Times New Roman" w:cs="Times New Roman"/>
          <w:i/>
        </w:rPr>
        <w:t>Mercon</w:t>
      </w:r>
      <w:proofErr w:type="spellEnd"/>
      <w:r w:rsidRPr="00A83DF1">
        <w:rPr>
          <w:rFonts w:ascii="Times New Roman" w:eastAsia="Times New Roman" w:hAnsi="Times New Roman" w:cs="Times New Roman"/>
          <w:i/>
        </w:rPr>
        <w:t xml:space="preserve"> and Dr. </w:t>
      </w:r>
      <w:proofErr w:type="spellStart"/>
      <w:r w:rsidRPr="00A83DF1">
        <w:rPr>
          <w:rFonts w:ascii="Times New Roman" w:eastAsia="Times New Roman" w:hAnsi="Times New Roman" w:cs="Times New Roman"/>
          <w:i/>
        </w:rPr>
        <w:t>Merceditas</w:t>
      </w:r>
      <w:proofErr w:type="spellEnd"/>
      <w:r w:rsidRPr="00A83DF1">
        <w:rPr>
          <w:rFonts w:ascii="Times New Roman" w:eastAsia="Times New Roman" w:hAnsi="Times New Roman" w:cs="Times New Roman"/>
          <w:i/>
        </w:rPr>
        <w:t xml:space="preserve"> Villanueva)</w:t>
      </w:r>
    </w:p>
    <w:p w:rsidR="00172961" w:rsidRPr="00A83DF1" w:rsidRDefault="00172961" w:rsidP="00172961">
      <w:pPr>
        <w:numPr>
          <w:ilvl w:val="0"/>
          <w:numId w:val="7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Abstract key medical data used in tracking HIV infections and disease management required by CDC </w:t>
      </w:r>
    </w:p>
    <w:p w:rsidR="00172961" w:rsidRPr="00A83DF1" w:rsidRDefault="00172961" w:rsidP="00172961">
      <w:pPr>
        <w:numPr>
          <w:ilvl w:val="0"/>
          <w:numId w:val="7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>Evaluated medical records using Centricity Electronic Medical Record (EMR) to extract epidemiological data with tact and accuracy. Collected data for the preparation of reports</w:t>
      </w:r>
    </w:p>
    <w:p w:rsidR="00172961" w:rsidRDefault="00172961" w:rsidP="00172961">
      <w:pPr>
        <w:numPr>
          <w:ilvl w:val="0"/>
          <w:numId w:val="7"/>
        </w:numPr>
        <w:tabs>
          <w:tab w:val="left" w:pos="0"/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3DF1">
        <w:rPr>
          <w:rFonts w:ascii="Times New Roman" w:eastAsia="Times New Roman" w:hAnsi="Times New Roman" w:cs="Times New Roman"/>
          <w:sz w:val="21"/>
          <w:szCs w:val="21"/>
        </w:rPr>
        <w:t xml:space="preserve">Attained in-depth knowledge of the epidemiology of HIV/AIDS in New Haven, current anti-retroviral medication (ART) treatment strategies and transmission factors </w:t>
      </w:r>
    </w:p>
    <w:p w:rsidR="00DC0DA7" w:rsidRPr="00A83DF1" w:rsidRDefault="00DC0DA7" w:rsidP="00DC0DA7">
      <w:pPr>
        <w:tabs>
          <w:tab w:val="left" w:pos="0"/>
          <w:tab w:val="left" w:pos="135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sectPr w:rsidR="00DC0DA7" w:rsidRPr="00A83DF1" w:rsidSect="00767C66">
      <w:pgSz w:w="12240" w:h="15840"/>
      <w:pgMar w:top="144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045"/>
    <w:multiLevelType w:val="hybridMultilevel"/>
    <w:tmpl w:val="5F90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C4748"/>
    <w:multiLevelType w:val="hybridMultilevel"/>
    <w:tmpl w:val="4846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04C4D"/>
    <w:multiLevelType w:val="hybridMultilevel"/>
    <w:tmpl w:val="4872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D5780"/>
    <w:multiLevelType w:val="hybridMultilevel"/>
    <w:tmpl w:val="4548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019A6"/>
    <w:multiLevelType w:val="hybridMultilevel"/>
    <w:tmpl w:val="76DA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506D9"/>
    <w:multiLevelType w:val="hybridMultilevel"/>
    <w:tmpl w:val="C0BA3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497B06"/>
    <w:multiLevelType w:val="hybridMultilevel"/>
    <w:tmpl w:val="AA86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1770D"/>
    <w:multiLevelType w:val="hybridMultilevel"/>
    <w:tmpl w:val="19FC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72234"/>
    <w:multiLevelType w:val="hybridMultilevel"/>
    <w:tmpl w:val="BF16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054A4"/>
    <w:multiLevelType w:val="hybridMultilevel"/>
    <w:tmpl w:val="CBBC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838E8"/>
    <w:multiLevelType w:val="hybridMultilevel"/>
    <w:tmpl w:val="9F94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716AD"/>
    <w:multiLevelType w:val="hybridMultilevel"/>
    <w:tmpl w:val="6478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72AA7"/>
    <w:rsid w:val="00172961"/>
    <w:rsid w:val="001D5B28"/>
    <w:rsid w:val="00384144"/>
    <w:rsid w:val="00A72AA7"/>
    <w:rsid w:val="00A83DF1"/>
    <w:rsid w:val="00B51EF3"/>
    <w:rsid w:val="00CE2D12"/>
    <w:rsid w:val="00D25549"/>
    <w:rsid w:val="00DC0DA7"/>
    <w:rsid w:val="00E30393"/>
    <w:rsid w:val="00F04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A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ba.Hayford@gmail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6452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</dc:creator>
  <cp:lastModifiedBy>Hayford, Aba</cp:lastModifiedBy>
  <cp:revision>2</cp:revision>
  <dcterms:created xsi:type="dcterms:W3CDTF">2012-07-06T13:19:00Z</dcterms:created>
  <dcterms:modified xsi:type="dcterms:W3CDTF">2012-07-06T13:19:00Z</dcterms:modified>
</cp:coreProperties>
</file>