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4B9C" w:rsidRPr="00215AA0" w:rsidRDefault="00215AA0" w:rsidP="00215AA0">
      <w:pPr>
        <w:jc w:val="center"/>
        <w:rPr>
          <w:rFonts w:ascii="Eras Medium ITC" w:hAnsi="Eras Medium ITC"/>
          <w:b/>
          <w:sz w:val="36"/>
        </w:rPr>
      </w:pPr>
      <w:r>
        <w:rPr>
          <w:rFonts w:ascii="Eras Medium ITC" w:hAnsi="Eras Medium ITC"/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57A9A0" wp14:editId="421341A8">
                <wp:simplePos x="0" y="0"/>
                <wp:positionH relativeFrom="column">
                  <wp:posOffset>-8238</wp:posOffset>
                </wp:positionH>
                <wp:positionV relativeFrom="paragraph">
                  <wp:posOffset>321276</wp:posOffset>
                </wp:positionV>
                <wp:extent cx="5951838" cy="0"/>
                <wp:effectExtent l="38100" t="38100" r="49530" b="952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1838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65pt,25.3pt" to="468pt,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215AA0">
        <w:rPr>
          <w:rFonts w:ascii="Eras Medium ITC" w:hAnsi="Eras Medium ITC"/>
          <w:b/>
          <w:sz w:val="36"/>
        </w:rPr>
        <w:t>Muriel N. Mendieta Giron</w:t>
      </w:r>
    </w:p>
    <w:p w:rsidR="00215AA0" w:rsidRPr="00215AA0" w:rsidRDefault="00215AA0" w:rsidP="00215AA0">
      <w:pPr>
        <w:spacing w:after="80" w:line="240" w:lineRule="exact"/>
        <w:jc w:val="center"/>
        <w:rPr>
          <w:rFonts w:ascii="Arial Narrow" w:hAnsi="Arial Narrow"/>
          <w:sz w:val="20"/>
        </w:rPr>
      </w:pPr>
      <w:r w:rsidRPr="00215AA0">
        <w:rPr>
          <w:rFonts w:ascii="Arial Narrow" w:hAnsi="Arial Narrow"/>
          <w:sz w:val="20"/>
        </w:rPr>
        <w:t>3563 Dudley Avenue, Baltimore, MD, 21213.</w:t>
      </w:r>
    </w:p>
    <w:p w:rsidR="00215AA0" w:rsidRPr="00215AA0" w:rsidRDefault="00215AA0" w:rsidP="00215AA0">
      <w:pPr>
        <w:spacing w:after="80" w:line="240" w:lineRule="exact"/>
        <w:jc w:val="center"/>
        <w:rPr>
          <w:rFonts w:ascii="Arial Narrow" w:hAnsi="Arial Narrow"/>
          <w:sz w:val="20"/>
        </w:rPr>
      </w:pPr>
      <w:r w:rsidRPr="00215AA0">
        <w:rPr>
          <w:rFonts w:ascii="Arial Narrow" w:hAnsi="Arial Narrow"/>
          <w:sz w:val="20"/>
        </w:rPr>
        <w:t>P: 410-488-0239 – C: 443-682-0749</w:t>
      </w:r>
    </w:p>
    <w:p w:rsidR="00215AA0" w:rsidRDefault="00215AA0" w:rsidP="00215AA0">
      <w:pPr>
        <w:spacing w:after="80" w:line="240" w:lineRule="exact"/>
        <w:jc w:val="center"/>
        <w:rPr>
          <w:rFonts w:ascii="Arial Narrow" w:hAnsi="Arial Narrow"/>
          <w:sz w:val="20"/>
        </w:rPr>
      </w:pPr>
      <w:r w:rsidRPr="00215AA0">
        <w:rPr>
          <w:rFonts w:ascii="Arial Narrow" w:hAnsi="Arial Narrow"/>
          <w:sz w:val="20"/>
        </w:rPr>
        <w:t>muriel.</w:t>
      </w:r>
      <w:r>
        <w:rPr>
          <w:rFonts w:ascii="Arial Narrow" w:hAnsi="Arial Narrow"/>
          <w:sz w:val="20"/>
        </w:rPr>
        <w:t>mendieta@hotmail.com</w:t>
      </w:r>
    </w:p>
    <w:p w:rsidR="00215AA0" w:rsidRPr="00215AA0" w:rsidRDefault="00215AA0" w:rsidP="00215AA0">
      <w:pPr>
        <w:spacing w:after="80" w:line="240" w:lineRule="exact"/>
        <w:jc w:val="center"/>
        <w:rPr>
          <w:rFonts w:ascii="Arial Narrow" w:hAnsi="Arial Narrow"/>
          <w:sz w:val="20"/>
        </w:rPr>
      </w:pPr>
    </w:p>
    <w:p w:rsidR="00215AA0" w:rsidRPr="0063761F" w:rsidRDefault="00B126CD" w:rsidP="00242DB8">
      <w:pPr>
        <w:jc w:val="center"/>
        <w:rPr>
          <w:rFonts w:ascii="Eras Medium ITC" w:hAnsi="Eras Medium ITC"/>
          <w:sz w:val="20"/>
          <w:szCs w:val="20"/>
        </w:rPr>
      </w:pPr>
      <w:r w:rsidRPr="0063761F">
        <w:rPr>
          <w:rFonts w:ascii="Eras Medium ITC" w:hAnsi="Eras Medium ITC"/>
          <w:sz w:val="20"/>
          <w:szCs w:val="20"/>
        </w:rPr>
        <w:t>Accounting professional with expertise in auditing, creation and analysis of financial statements and general financial information, compliance with local and international accounting standards, intern</w:t>
      </w:r>
      <w:r w:rsidR="00242DB8" w:rsidRPr="0063761F">
        <w:rPr>
          <w:rFonts w:ascii="Eras Medium ITC" w:hAnsi="Eras Medium ITC"/>
          <w:sz w:val="20"/>
          <w:szCs w:val="20"/>
        </w:rPr>
        <w:t>al controls</w:t>
      </w:r>
      <w:r w:rsidR="008B2F88" w:rsidRPr="0063761F">
        <w:rPr>
          <w:rFonts w:ascii="Eras Medium ITC" w:hAnsi="Eras Medium ITC"/>
          <w:sz w:val="20"/>
          <w:szCs w:val="20"/>
        </w:rPr>
        <w:t xml:space="preserve"> and accounts</w:t>
      </w:r>
      <w:r w:rsidR="00242DB8" w:rsidRPr="0063761F">
        <w:rPr>
          <w:rFonts w:ascii="Eras Medium ITC" w:hAnsi="Eras Medium ITC"/>
          <w:sz w:val="20"/>
          <w:szCs w:val="20"/>
        </w:rPr>
        <w:t xml:space="preserve"> analysis. </w:t>
      </w:r>
      <w:r w:rsidR="008B2F88" w:rsidRPr="0063761F">
        <w:rPr>
          <w:rFonts w:ascii="Eras Medium ITC" w:hAnsi="Eras Medium ITC"/>
          <w:sz w:val="20"/>
          <w:szCs w:val="20"/>
        </w:rPr>
        <w:t>Fluent in both English and Spanish.</w:t>
      </w:r>
      <w:r w:rsidR="00242DB8" w:rsidRPr="0063761F">
        <w:rPr>
          <w:rFonts w:ascii="Eras Medium ITC" w:hAnsi="Eras Medium ITC"/>
          <w:sz w:val="20"/>
          <w:szCs w:val="20"/>
        </w:rPr>
        <w:t xml:space="preserve"> Proactive, analytical, organized, methodical, resourceful, problem-solver, team-worker, fast learner, adapts to change, works well under pressure. Determined to achieve goals, finish projects and always eager to learn or improve professional and personal skills.</w:t>
      </w:r>
    </w:p>
    <w:p w:rsidR="00215AA0" w:rsidRDefault="00215AA0">
      <w:pPr>
        <w:rPr>
          <w:rFonts w:ascii="Eras Medium ITC" w:hAnsi="Eras Medium ITC"/>
          <w:b/>
          <w:sz w:val="24"/>
          <w:szCs w:val="24"/>
        </w:rPr>
      </w:pPr>
      <w:r>
        <w:rPr>
          <w:rFonts w:ascii="Eras Medium ITC" w:hAnsi="Eras Medium ITC"/>
          <w:b/>
          <w:sz w:val="24"/>
          <w:szCs w:val="24"/>
        </w:rPr>
        <w:t>Experience</w:t>
      </w:r>
    </w:p>
    <w:p w:rsidR="00215AA0" w:rsidRDefault="00D86CA4" w:rsidP="0063761F">
      <w:pPr>
        <w:spacing w:after="80"/>
        <w:jc w:val="both"/>
        <w:rPr>
          <w:rFonts w:ascii="Bookman Old Style" w:hAnsi="Bookman Old Style"/>
          <w:szCs w:val="24"/>
        </w:rPr>
      </w:pPr>
      <w:r w:rsidRPr="0074506D">
        <w:rPr>
          <w:rFonts w:ascii="Bookman Old Style" w:hAnsi="Bookman Old Style"/>
          <w:szCs w:val="24"/>
        </w:rPr>
        <w:t>Cultural Care Au Pair</w:t>
      </w:r>
      <w:r>
        <w:rPr>
          <w:rFonts w:ascii="Bookman Old Style" w:hAnsi="Bookman Old Style"/>
          <w:b/>
          <w:szCs w:val="24"/>
        </w:rPr>
        <w:tab/>
      </w:r>
      <w:r w:rsidR="00215AA0">
        <w:rPr>
          <w:rFonts w:ascii="Bookman Old Style" w:hAnsi="Bookman Old Style"/>
          <w:szCs w:val="24"/>
        </w:rPr>
        <w:tab/>
      </w:r>
      <w:r w:rsidR="00215AA0">
        <w:rPr>
          <w:rFonts w:ascii="Bookman Old Style" w:hAnsi="Bookman Old Style"/>
          <w:szCs w:val="24"/>
        </w:rPr>
        <w:tab/>
      </w:r>
      <w:r>
        <w:rPr>
          <w:rFonts w:ascii="Bookman Old Style" w:hAnsi="Bookman Old Style"/>
          <w:b/>
          <w:szCs w:val="24"/>
        </w:rPr>
        <w:t>Au Pair</w:t>
      </w:r>
      <w:r w:rsidR="00215AA0">
        <w:rPr>
          <w:rFonts w:ascii="Bookman Old Style" w:hAnsi="Bookman Old Style"/>
          <w:szCs w:val="24"/>
        </w:rPr>
        <w:tab/>
      </w:r>
      <w:r>
        <w:rPr>
          <w:rFonts w:ascii="Bookman Old Style" w:hAnsi="Bookman Old Style"/>
          <w:szCs w:val="24"/>
        </w:rPr>
        <w:tab/>
      </w:r>
      <w:r w:rsidR="00215AA0">
        <w:rPr>
          <w:rFonts w:ascii="Bookman Old Style" w:hAnsi="Bookman Old Style"/>
          <w:szCs w:val="24"/>
        </w:rPr>
        <w:tab/>
      </w:r>
      <w:r>
        <w:rPr>
          <w:rFonts w:ascii="Bookman Old Style" w:hAnsi="Bookman Old Style"/>
          <w:szCs w:val="24"/>
        </w:rPr>
        <w:t>Baltimore, MD</w:t>
      </w:r>
    </w:p>
    <w:p w:rsidR="00215AA0" w:rsidRDefault="00D86CA4" w:rsidP="0063761F">
      <w:pPr>
        <w:spacing w:after="80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szCs w:val="24"/>
        </w:rPr>
        <w:t>Dec. 2009 – Sep. 2011</w:t>
      </w:r>
    </w:p>
    <w:p w:rsidR="00215AA0" w:rsidRPr="00215AA0" w:rsidRDefault="008B2F88" w:rsidP="00453672">
      <w:pPr>
        <w:pStyle w:val="ListParagraph"/>
        <w:numPr>
          <w:ilvl w:val="0"/>
          <w:numId w:val="1"/>
        </w:numPr>
        <w:spacing w:after="100"/>
        <w:jc w:val="both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Daily care of children ages 2 through 7.</w:t>
      </w:r>
    </w:p>
    <w:p w:rsidR="00215AA0" w:rsidRPr="00215AA0" w:rsidRDefault="008B2F88" w:rsidP="00453672">
      <w:pPr>
        <w:pStyle w:val="ListParagraph"/>
        <w:numPr>
          <w:ilvl w:val="0"/>
          <w:numId w:val="1"/>
        </w:numPr>
        <w:spacing w:after="100"/>
        <w:jc w:val="both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Creation and follow-up of everyday and long-term schedules for the family.</w:t>
      </w:r>
    </w:p>
    <w:p w:rsidR="00215AA0" w:rsidRDefault="00C179A3" w:rsidP="00453672">
      <w:pPr>
        <w:pStyle w:val="ListParagraph"/>
        <w:numPr>
          <w:ilvl w:val="0"/>
          <w:numId w:val="1"/>
        </w:numPr>
        <w:spacing w:after="100"/>
        <w:jc w:val="both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Perfected English language through Community College and self-study</w:t>
      </w:r>
      <w:r w:rsidR="0063761F">
        <w:rPr>
          <w:rFonts w:ascii="Bookman Old Style" w:hAnsi="Bookman Old Style"/>
          <w:sz w:val="20"/>
          <w:szCs w:val="20"/>
        </w:rPr>
        <w:t>.</w:t>
      </w:r>
    </w:p>
    <w:p w:rsidR="00215AA0" w:rsidRDefault="00D86CA4" w:rsidP="0063761F">
      <w:pPr>
        <w:spacing w:after="80"/>
        <w:jc w:val="both"/>
        <w:rPr>
          <w:rFonts w:ascii="Bookman Old Style" w:hAnsi="Bookman Old Style"/>
          <w:szCs w:val="24"/>
        </w:rPr>
      </w:pPr>
      <w:proofErr w:type="spellStart"/>
      <w:r w:rsidRPr="0074506D">
        <w:rPr>
          <w:rFonts w:ascii="Bookman Old Style" w:hAnsi="Bookman Old Style"/>
          <w:szCs w:val="24"/>
        </w:rPr>
        <w:t>Cement</w:t>
      </w:r>
      <w:r w:rsidR="0074506D" w:rsidRPr="0074506D">
        <w:rPr>
          <w:rFonts w:ascii="Bookman Old Style" w:hAnsi="Bookman Old Style"/>
          <w:szCs w:val="24"/>
        </w:rPr>
        <w:t>o</w:t>
      </w:r>
      <w:r w:rsidRPr="0074506D">
        <w:rPr>
          <w:rFonts w:ascii="Bookman Old Style" w:hAnsi="Bookman Old Style"/>
          <w:szCs w:val="24"/>
        </w:rPr>
        <w:t>s</w:t>
      </w:r>
      <w:proofErr w:type="spellEnd"/>
      <w:r w:rsidRPr="0074506D">
        <w:rPr>
          <w:rFonts w:ascii="Bookman Old Style" w:hAnsi="Bookman Old Style"/>
          <w:szCs w:val="24"/>
        </w:rPr>
        <w:t xml:space="preserve"> </w:t>
      </w:r>
      <w:r w:rsidR="0074506D" w:rsidRPr="0074506D">
        <w:rPr>
          <w:rFonts w:ascii="Bookman Old Style" w:hAnsi="Bookman Old Style"/>
          <w:szCs w:val="24"/>
        </w:rPr>
        <w:t>de</w:t>
      </w:r>
      <w:r w:rsidRPr="0074506D">
        <w:rPr>
          <w:rFonts w:ascii="Bookman Old Style" w:hAnsi="Bookman Old Style"/>
          <w:szCs w:val="24"/>
        </w:rPr>
        <w:t xml:space="preserve"> Venezuela</w:t>
      </w:r>
      <w:r w:rsidR="0063761F">
        <w:rPr>
          <w:rFonts w:ascii="Bookman Old Style" w:hAnsi="Bookman Old Style"/>
          <w:szCs w:val="24"/>
        </w:rPr>
        <w:tab/>
      </w:r>
      <w:r w:rsidR="0063761F">
        <w:rPr>
          <w:rFonts w:ascii="Bookman Old Style" w:hAnsi="Bookman Old Style"/>
          <w:szCs w:val="24"/>
        </w:rPr>
        <w:tab/>
      </w:r>
      <w:r w:rsidR="0063761F">
        <w:rPr>
          <w:rFonts w:ascii="Bookman Old Style" w:hAnsi="Bookman Old Style"/>
          <w:sz w:val="16"/>
          <w:szCs w:val="16"/>
        </w:rPr>
        <w:tab/>
      </w:r>
      <w:r>
        <w:rPr>
          <w:rFonts w:ascii="Bookman Old Style" w:hAnsi="Bookman Old Style"/>
          <w:b/>
          <w:szCs w:val="24"/>
        </w:rPr>
        <w:t>Financial Analyst</w:t>
      </w:r>
      <w:r w:rsidR="00215AA0">
        <w:rPr>
          <w:rFonts w:ascii="Bookman Old Style" w:hAnsi="Bookman Old Style"/>
          <w:szCs w:val="24"/>
        </w:rPr>
        <w:tab/>
      </w:r>
      <w:r w:rsidR="00215AA0">
        <w:rPr>
          <w:rFonts w:ascii="Bookman Old Style" w:hAnsi="Bookman Old Style"/>
          <w:szCs w:val="24"/>
        </w:rPr>
        <w:tab/>
      </w:r>
      <w:r>
        <w:rPr>
          <w:rFonts w:ascii="Bookman Old Style" w:hAnsi="Bookman Old Style"/>
          <w:szCs w:val="24"/>
        </w:rPr>
        <w:t>Caracas, Venezuela</w:t>
      </w:r>
    </w:p>
    <w:p w:rsidR="00215AA0" w:rsidRDefault="0074506D" w:rsidP="0063761F">
      <w:pPr>
        <w:spacing w:after="80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szCs w:val="24"/>
        </w:rPr>
        <w:t>(Cements of Venezuela)</w:t>
      </w:r>
      <w:r>
        <w:rPr>
          <w:rFonts w:ascii="Bookman Old Style" w:hAnsi="Bookman Old Style"/>
          <w:szCs w:val="24"/>
        </w:rPr>
        <w:tab/>
      </w:r>
      <w:r>
        <w:rPr>
          <w:rFonts w:ascii="Bookman Old Style" w:hAnsi="Bookman Old Style"/>
          <w:szCs w:val="24"/>
        </w:rPr>
        <w:tab/>
      </w:r>
      <w:r>
        <w:rPr>
          <w:rFonts w:ascii="Bookman Old Style" w:hAnsi="Bookman Old Style"/>
          <w:szCs w:val="24"/>
        </w:rPr>
        <w:tab/>
      </w:r>
      <w:r>
        <w:rPr>
          <w:rFonts w:ascii="Bookman Old Style" w:hAnsi="Bookman Old Style"/>
          <w:szCs w:val="24"/>
        </w:rPr>
        <w:tab/>
      </w:r>
      <w:r>
        <w:rPr>
          <w:rFonts w:ascii="Bookman Old Style" w:hAnsi="Bookman Old Style"/>
          <w:szCs w:val="24"/>
        </w:rPr>
        <w:tab/>
      </w:r>
      <w:r>
        <w:rPr>
          <w:rFonts w:ascii="Bookman Old Style" w:hAnsi="Bookman Old Style"/>
          <w:szCs w:val="24"/>
        </w:rPr>
        <w:tab/>
      </w:r>
      <w:r w:rsidR="006453A6">
        <w:rPr>
          <w:rFonts w:ascii="Bookman Old Style" w:hAnsi="Bookman Old Style"/>
          <w:szCs w:val="24"/>
        </w:rPr>
        <w:t xml:space="preserve">      </w:t>
      </w:r>
      <w:r w:rsidR="00D86CA4">
        <w:rPr>
          <w:rFonts w:ascii="Bookman Old Style" w:hAnsi="Bookman Old Style"/>
          <w:szCs w:val="24"/>
        </w:rPr>
        <w:t>Jun. 2009 – Dec. 2009</w:t>
      </w:r>
    </w:p>
    <w:p w:rsidR="00215AA0" w:rsidRPr="00215AA0" w:rsidRDefault="00C179A3" w:rsidP="00453672">
      <w:pPr>
        <w:pStyle w:val="ListParagraph"/>
        <w:numPr>
          <w:ilvl w:val="0"/>
          <w:numId w:val="1"/>
        </w:numPr>
        <w:spacing w:after="100"/>
        <w:jc w:val="both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Improvement on fixed assets input and analysis system.</w:t>
      </w:r>
    </w:p>
    <w:p w:rsidR="00215AA0" w:rsidRPr="00215AA0" w:rsidRDefault="00C179A3" w:rsidP="00453672">
      <w:pPr>
        <w:pStyle w:val="ListParagraph"/>
        <w:numPr>
          <w:ilvl w:val="0"/>
          <w:numId w:val="1"/>
        </w:numPr>
        <w:spacing w:after="100"/>
        <w:jc w:val="both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Conciliation of certain accounts and their beginning balance after transfer of company’s ownership.</w:t>
      </w:r>
    </w:p>
    <w:p w:rsidR="00215AA0" w:rsidRDefault="00C179A3" w:rsidP="00453672">
      <w:pPr>
        <w:pStyle w:val="ListParagraph"/>
        <w:numPr>
          <w:ilvl w:val="0"/>
          <w:numId w:val="1"/>
        </w:numPr>
        <w:spacing w:after="100"/>
        <w:jc w:val="both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Assistance in development of new inventory procedures for warehouses.</w:t>
      </w:r>
    </w:p>
    <w:p w:rsidR="00215AA0" w:rsidRDefault="00D86CA4" w:rsidP="0063761F">
      <w:pPr>
        <w:spacing w:after="80"/>
        <w:rPr>
          <w:rFonts w:ascii="Bookman Old Style" w:hAnsi="Bookman Old Style"/>
          <w:szCs w:val="24"/>
        </w:rPr>
      </w:pPr>
      <w:r w:rsidRPr="0074506D">
        <w:rPr>
          <w:rFonts w:ascii="Bookman Old Style" w:hAnsi="Bookman Old Style"/>
          <w:szCs w:val="24"/>
        </w:rPr>
        <w:t>Deloitte</w:t>
      </w:r>
      <w:r w:rsidR="00215AA0">
        <w:rPr>
          <w:rFonts w:ascii="Bookman Old Style" w:hAnsi="Bookman Old Style"/>
          <w:szCs w:val="24"/>
        </w:rPr>
        <w:tab/>
      </w:r>
      <w:r w:rsidR="00215AA0">
        <w:rPr>
          <w:rFonts w:ascii="Bookman Old Style" w:hAnsi="Bookman Old Style"/>
          <w:szCs w:val="24"/>
        </w:rPr>
        <w:tab/>
      </w:r>
      <w:r w:rsidR="00215AA0">
        <w:rPr>
          <w:rFonts w:ascii="Bookman Old Style" w:hAnsi="Bookman Old Style"/>
          <w:szCs w:val="24"/>
        </w:rPr>
        <w:tab/>
      </w:r>
      <w:r w:rsidR="00215AA0">
        <w:rPr>
          <w:rFonts w:ascii="Bookman Old Style" w:hAnsi="Bookman Old Style"/>
          <w:szCs w:val="24"/>
        </w:rPr>
        <w:tab/>
      </w:r>
      <w:r w:rsidR="00215AA0">
        <w:rPr>
          <w:rFonts w:ascii="Bookman Old Style" w:hAnsi="Bookman Old Style"/>
          <w:szCs w:val="24"/>
        </w:rPr>
        <w:tab/>
      </w:r>
      <w:r>
        <w:rPr>
          <w:rFonts w:ascii="Bookman Old Style" w:hAnsi="Bookman Old Style"/>
          <w:b/>
          <w:szCs w:val="24"/>
        </w:rPr>
        <w:t>Audit Senior Assistant</w:t>
      </w:r>
      <w:r w:rsidR="00215AA0">
        <w:rPr>
          <w:rFonts w:ascii="Bookman Old Style" w:hAnsi="Bookman Old Style"/>
          <w:szCs w:val="24"/>
        </w:rPr>
        <w:tab/>
      </w:r>
      <w:r>
        <w:rPr>
          <w:rFonts w:ascii="Bookman Old Style" w:hAnsi="Bookman Old Style"/>
          <w:szCs w:val="24"/>
        </w:rPr>
        <w:t>Caracas, Venezuela</w:t>
      </w:r>
    </w:p>
    <w:p w:rsidR="00215AA0" w:rsidRDefault="00D86CA4" w:rsidP="0063761F">
      <w:pPr>
        <w:spacing w:after="80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szCs w:val="24"/>
        </w:rPr>
        <w:t>Sep. 2006 – Jun. 2009</w:t>
      </w:r>
    </w:p>
    <w:p w:rsidR="00215AA0" w:rsidRPr="00215AA0" w:rsidRDefault="00C179A3" w:rsidP="00453672">
      <w:pPr>
        <w:pStyle w:val="ListParagraph"/>
        <w:numPr>
          <w:ilvl w:val="0"/>
          <w:numId w:val="1"/>
        </w:numPr>
        <w:spacing w:after="100"/>
        <w:jc w:val="both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Lead audit teams to successfully perform audits on several companies in the financial, manufacturing, oil and drilling, professional services, non-for-profit organizations.</w:t>
      </w:r>
    </w:p>
    <w:p w:rsidR="00215AA0" w:rsidRPr="00215AA0" w:rsidRDefault="00C179A3" w:rsidP="00453672">
      <w:pPr>
        <w:pStyle w:val="ListParagraph"/>
        <w:numPr>
          <w:ilvl w:val="0"/>
          <w:numId w:val="1"/>
        </w:numPr>
        <w:spacing w:after="100"/>
        <w:jc w:val="both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Realization of financial statements and audit reports under management supervision.</w:t>
      </w:r>
    </w:p>
    <w:p w:rsidR="00215AA0" w:rsidRDefault="00C179A3" w:rsidP="00453672">
      <w:pPr>
        <w:pStyle w:val="ListParagraph"/>
        <w:numPr>
          <w:ilvl w:val="0"/>
          <w:numId w:val="1"/>
        </w:numPr>
        <w:spacing w:after="100"/>
        <w:jc w:val="both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Creation and leadership of discussion group for implementation of International Accounting Standards in Venezuela for audit assistants.</w:t>
      </w:r>
    </w:p>
    <w:p w:rsidR="00215AA0" w:rsidRDefault="0074506D" w:rsidP="0063761F">
      <w:pPr>
        <w:spacing w:after="80"/>
        <w:rPr>
          <w:rFonts w:ascii="Bookman Old Style" w:hAnsi="Bookman Old Style"/>
          <w:szCs w:val="24"/>
        </w:rPr>
      </w:pPr>
      <w:proofErr w:type="spellStart"/>
      <w:r w:rsidRPr="0074506D">
        <w:rPr>
          <w:rFonts w:ascii="Bookman Old Style" w:hAnsi="Bookman Old Style"/>
          <w:szCs w:val="24"/>
        </w:rPr>
        <w:t>Refinadora</w:t>
      </w:r>
      <w:proofErr w:type="spellEnd"/>
      <w:r w:rsidRPr="0074506D">
        <w:rPr>
          <w:rFonts w:ascii="Bookman Old Style" w:hAnsi="Bookman Old Style"/>
          <w:szCs w:val="24"/>
        </w:rPr>
        <w:t xml:space="preserve"> de </w:t>
      </w:r>
      <w:proofErr w:type="spellStart"/>
      <w:r w:rsidRPr="0074506D">
        <w:rPr>
          <w:rFonts w:ascii="Bookman Old Style" w:hAnsi="Bookman Old Style"/>
          <w:szCs w:val="24"/>
        </w:rPr>
        <w:t>Caolin</w:t>
      </w:r>
      <w:proofErr w:type="spellEnd"/>
      <w:r w:rsidRPr="0074506D">
        <w:rPr>
          <w:rFonts w:ascii="Bookman Old Style" w:hAnsi="Bookman Old Style"/>
          <w:szCs w:val="24"/>
        </w:rPr>
        <w:t xml:space="preserve"> de Venezuela</w:t>
      </w:r>
      <w:r w:rsidR="00215AA0">
        <w:rPr>
          <w:rFonts w:ascii="Bookman Old Style" w:hAnsi="Bookman Old Style"/>
          <w:szCs w:val="24"/>
        </w:rPr>
        <w:tab/>
      </w:r>
      <w:r w:rsidR="00D86CA4" w:rsidRPr="00D86CA4">
        <w:rPr>
          <w:rFonts w:ascii="Bookman Old Style" w:hAnsi="Bookman Old Style"/>
          <w:b/>
          <w:szCs w:val="24"/>
        </w:rPr>
        <w:t>Executive Assistant</w:t>
      </w:r>
      <w:r w:rsidR="00215AA0">
        <w:rPr>
          <w:rFonts w:ascii="Bookman Old Style" w:hAnsi="Bookman Old Style"/>
          <w:szCs w:val="24"/>
        </w:rPr>
        <w:tab/>
      </w:r>
      <w:r w:rsidR="00D86CA4">
        <w:rPr>
          <w:rFonts w:ascii="Bookman Old Style" w:hAnsi="Bookman Old Style"/>
          <w:szCs w:val="24"/>
        </w:rPr>
        <w:t>Caracas, Venezuela</w:t>
      </w:r>
    </w:p>
    <w:p w:rsidR="00215AA0" w:rsidRDefault="0074506D" w:rsidP="0063761F">
      <w:pPr>
        <w:spacing w:after="80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szCs w:val="24"/>
        </w:rPr>
        <w:t>(</w:t>
      </w:r>
      <w:proofErr w:type="spellStart"/>
      <w:r>
        <w:rPr>
          <w:rFonts w:ascii="Bookman Old Style" w:hAnsi="Bookman Old Style"/>
          <w:szCs w:val="24"/>
        </w:rPr>
        <w:t>Caolin</w:t>
      </w:r>
      <w:proofErr w:type="spellEnd"/>
      <w:r>
        <w:rPr>
          <w:rFonts w:ascii="Bookman Old Style" w:hAnsi="Bookman Old Style"/>
          <w:szCs w:val="24"/>
        </w:rPr>
        <w:t xml:space="preserve"> Refinery of Venezuela)</w:t>
      </w:r>
      <w:r>
        <w:rPr>
          <w:rFonts w:ascii="Bookman Old Style" w:hAnsi="Bookman Old Style"/>
          <w:szCs w:val="24"/>
        </w:rPr>
        <w:tab/>
      </w:r>
      <w:r>
        <w:rPr>
          <w:rFonts w:ascii="Bookman Old Style" w:hAnsi="Bookman Old Style"/>
          <w:szCs w:val="24"/>
        </w:rPr>
        <w:tab/>
      </w:r>
      <w:r>
        <w:rPr>
          <w:rFonts w:ascii="Bookman Old Style" w:hAnsi="Bookman Old Style"/>
          <w:szCs w:val="24"/>
        </w:rPr>
        <w:tab/>
      </w:r>
      <w:r>
        <w:rPr>
          <w:rFonts w:ascii="Bookman Old Style" w:hAnsi="Bookman Old Style"/>
          <w:szCs w:val="24"/>
        </w:rPr>
        <w:tab/>
      </w:r>
      <w:r>
        <w:rPr>
          <w:rFonts w:ascii="Bookman Old Style" w:hAnsi="Bookman Old Style"/>
          <w:szCs w:val="24"/>
        </w:rPr>
        <w:tab/>
      </w:r>
      <w:r w:rsidR="006453A6">
        <w:rPr>
          <w:rFonts w:ascii="Bookman Old Style" w:hAnsi="Bookman Old Style"/>
          <w:szCs w:val="24"/>
        </w:rPr>
        <w:t xml:space="preserve">      </w:t>
      </w:r>
      <w:r w:rsidR="00D86CA4">
        <w:rPr>
          <w:rFonts w:ascii="Bookman Old Style" w:hAnsi="Bookman Old Style"/>
          <w:szCs w:val="24"/>
        </w:rPr>
        <w:t>Jul. 2004 – Aug. 2005</w:t>
      </w:r>
    </w:p>
    <w:p w:rsidR="00215AA0" w:rsidRPr="00215AA0" w:rsidRDefault="0063761F" w:rsidP="00215AA0">
      <w:pPr>
        <w:pStyle w:val="ListParagraph"/>
        <w:numPr>
          <w:ilvl w:val="0"/>
          <w:numId w:val="1"/>
        </w:numPr>
        <w:spacing w:after="10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Coordination of travelling needs for Boards of Executive members.</w:t>
      </w:r>
    </w:p>
    <w:p w:rsidR="00215AA0" w:rsidRPr="00215AA0" w:rsidRDefault="0063761F" w:rsidP="00215AA0">
      <w:pPr>
        <w:pStyle w:val="ListParagraph"/>
        <w:numPr>
          <w:ilvl w:val="0"/>
          <w:numId w:val="1"/>
        </w:numPr>
        <w:spacing w:after="10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Development of procedure manuals for the plants.</w:t>
      </w:r>
    </w:p>
    <w:p w:rsidR="00215AA0" w:rsidRDefault="0063761F" w:rsidP="00215AA0">
      <w:pPr>
        <w:pStyle w:val="ListParagraph"/>
        <w:numPr>
          <w:ilvl w:val="0"/>
          <w:numId w:val="1"/>
        </w:num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Improvement on copying and mailing systems.</w:t>
      </w:r>
    </w:p>
    <w:p w:rsidR="00215AA0" w:rsidRDefault="00215AA0" w:rsidP="0063761F">
      <w:pPr>
        <w:spacing w:after="80"/>
        <w:rPr>
          <w:rFonts w:ascii="Eras Medium ITC" w:hAnsi="Eras Medium ITC"/>
          <w:b/>
          <w:sz w:val="24"/>
          <w:szCs w:val="24"/>
        </w:rPr>
      </w:pPr>
      <w:r>
        <w:rPr>
          <w:rFonts w:ascii="Eras Medium ITC" w:hAnsi="Eras Medium ITC"/>
          <w:b/>
          <w:sz w:val="24"/>
          <w:szCs w:val="24"/>
        </w:rPr>
        <w:t>Education</w:t>
      </w:r>
    </w:p>
    <w:p w:rsidR="00215AA0" w:rsidRDefault="00D86CA4" w:rsidP="0063761F">
      <w:pPr>
        <w:spacing w:after="80"/>
        <w:rPr>
          <w:rFonts w:ascii="Bookman Old Style" w:hAnsi="Bookman Old Style"/>
          <w:szCs w:val="24"/>
        </w:rPr>
      </w:pPr>
      <w:r w:rsidRPr="00D86CA4">
        <w:rPr>
          <w:rFonts w:ascii="Bookman Old Style" w:hAnsi="Bookman Old Style"/>
          <w:szCs w:val="24"/>
        </w:rPr>
        <w:t xml:space="preserve">Universidad </w:t>
      </w:r>
      <w:proofErr w:type="spellStart"/>
      <w:r w:rsidRPr="00D86CA4">
        <w:rPr>
          <w:rFonts w:ascii="Bookman Old Style" w:hAnsi="Bookman Old Style"/>
          <w:szCs w:val="24"/>
        </w:rPr>
        <w:t>Catolica</w:t>
      </w:r>
      <w:proofErr w:type="spellEnd"/>
      <w:r w:rsidRPr="00D86CA4">
        <w:rPr>
          <w:rFonts w:ascii="Bookman Old Style" w:hAnsi="Bookman Old Style"/>
          <w:szCs w:val="24"/>
        </w:rPr>
        <w:t xml:space="preserve"> Andres Bello</w:t>
      </w:r>
      <w:r w:rsidR="00215AA0">
        <w:rPr>
          <w:rFonts w:ascii="Bookman Old Style" w:hAnsi="Bookman Old Style"/>
          <w:szCs w:val="24"/>
        </w:rPr>
        <w:tab/>
      </w:r>
      <w:r>
        <w:rPr>
          <w:rFonts w:ascii="Bookman Old Style" w:hAnsi="Bookman Old Style"/>
          <w:b/>
          <w:szCs w:val="24"/>
        </w:rPr>
        <w:t>B</w:t>
      </w:r>
      <w:r w:rsidR="000B117B">
        <w:rPr>
          <w:rFonts w:ascii="Bookman Old Style" w:hAnsi="Bookman Old Style"/>
          <w:b/>
          <w:szCs w:val="24"/>
        </w:rPr>
        <w:t>.</w:t>
      </w:r>
      <w:r>
        <w:rPr>
          <w:rFonts w:ascii="Bookman Old Style" w:hAnsi="Bookman Old Style"/>
          <w:b/>
          <w:szCs w:val="24"/>
        </w:rPr>
        <w:t>A</w:t>
      </w:r>
      <w:r w:rsidR="000B117B">
        <w:rPr>
          <w:rFonts w:ascii="Bookman Old Style" w:hAnsi="Bookman Old Style"/>
          <w:b/>
          <w:szCs w:val="24"/>
        </w:rPr>
        <w:t>.</w:t>
      </w:r>
      <w:r>
        <w:rPr>
          <w:rFonts w:ascii="Bookman Old Style" w:hAnsi="Bookman Old Style"/>
          <w:b/>
          <w:szCs w:val="24"/>
        </w:rPr>
        <w:t>, Accounting</w:t>
      </w:r>
      <w:r>
        <w:rPr>
          <w:rFonts w:ascii="Bookman Old Style" w:hAnsi="Bookman Old Style"/>
          <w:szCs w:val="24"/>
        </w:rPr>
        <w:tab/>
      </w:r>
      <w:r>
        <w:rPr>
          <w:rFonts w:ascii="Bookman Old Style" w:hAnsi="Bookman Old Style"/>
          <w:szCs w:val="24"/>
        </w:rPr>
        <w:tab/>
        <w:t>Caracas, Venezuela</w:t>
      </w:r>
    </w:p>
    <w:p w:rsidR="00215AA0" w:rsidRDefault="00D86CA4" w:rsidP="0063761F">
      <w:pPr>
        <w:spacing w:after="120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szCs w:val="24"/>
        </w:rPr>
        <w:t>Sep. 2003 – Jan. 2009</w:t>
      </w:r>
    </w:p>
    <w:p w:rsidR="00215AA0" w:rsidRDefault="00215AA0" w:rsidP="0063761F">
      <w:pPr>
        <w:spacing w:after="120"/>
        <w:rPr>
          <w:rFonts w:ascii="Eras Medium ITC" w:hAnsi="Eras Medium ITC"/>
          <w:b/>
          <w:sz w:val="24"/>
          <w:szCs w:val="24"/>
        </w:rPr>
      </w:pPr>
      <w:r>
        <w:rPr>
          <w:rFonts w:ascii="Eras Medium ITC" w:hAnsi="Eras Medium ITC"/>
          <w:b/>
          <w:sz w:val="24"/>
          <w:szCs w:val="24"/>
        </w:rPr>
        <w:t>Skills</w:t>
      </w:r>
    </w:p>
    <w:p w:rsidR="00215AA0" w:rsidRDefault="00163CD6" w:rsidP="0063761F">
      <w:pPr>
        <w:pStyle w:val="ListParagraph"/>
        <w:numPr>
          <w:ilvl w:val="0"/>
          <w:numId w:val="2"/>
        </w:numPr>
        <w:spacing w:after="8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Advanced knowledge of MS Office.</w:t>
      </w:r>
    </w:p>
    <w:p w:rsidR="00163CD6" w:rsidRDefault="00163CD6" w:rsidP="0063761F">
      <w:pPr>
        <w:pStyle w:val="ListParagraph"/>
        <w:numPr>
          <w:ilvl w:val="0"/>
          <w:numId w:val="2"/>
        </w:numPr>
        <w:spacing w:after="8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Experience using SAP.</w:t>
      </w:r>
    </w:p>
    <w:p w:rsidR="00215AA0" w:rsidRPr="00163CD6" w:rsidRDefault="00163CD6" w:rsidP="0063761F">
      <w:pPr>
        <w:pStyle w:val="ListParagraph"/>
        <w:numPr>
          <w:ilvl w:val="0"/>
          <w:numId w:val="2"/>
        </w:numPr>
        <w:spacing w:after="8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Spanish – Bilingual.</w:t>
      </w:r>
    </w:p>
    <w:p w:rsidR="0063761F" w:rsidRPr="0063761F" w:rsidRDefault="00163CD6" w:rsidP="0063761F">
      <w:pPr>
        <w:pStyle w:val="ListParagraph"/>
        <w:numPr>
          <w:ilvl w:val="0"/>
          <w:numId w:val="2"/>
        </w:numPr>
        <w:spacing w:after="8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Currently volunteering at Animal Rescue, Inc.</w:t>
      </w:r>
    </w:p>
    <w:p w:rsidR="00163CD6" w:rsidRPr="007874AC" w:rsidRDefault="00163CD6" w:rsidP="007874AC">
      <w:pPr>
        <w:rPr>
          <w:rFonts w:ascii="Bookman Old Style" w:hAnsi="Bookman Old Style"/>
          <w:b/>
          <w:sz w:val="20"/>
          <w:szCs w:val="20"/>
        </w:rPr>
      </w:pPr>
      <w:proofErr w:type="gramStart"/>
      <w:r w:rsidRPr="007874AC">
        <w:rPr>
          <w:rFonts w:ascii="Eras Medium ITC" w:hAnsi="Eras Medium ITC"/>
          <w:b/>
          <w:sz w:val="24"/>
          <w:szCs w:val="24"/>
        </w:rPr>
        <w:t>References</w:t>
      </w:r>
      <w:bookmarkStart w:id="0" w:name="_GoBack"/>
      <w:bookmarkEnd w:id="0"/>
      <w:r w:rsidR="00242DB8" w:rsidRPr="007874AC">
        <w:rPr>
          <w:rFonts w:ascii="Eras Medium ITC" w:hAnsi="Eras Medium ITC"/>
          <w:b/>
          <w:sz w:val="24"/>
          <w:szCs w:val="24"/>
        </w:rPr>
        <w:t xml:space="preserve"> available upon request.</w:t>
      </w:r>
      <w:proofErr w:type="gramEnd"/>
    </w:p>
    <w:sectPr w:rsidR="00163CD6" w:rsidRPr="007874AC" w:rsidSect="0063761F">
      <w:pgSz w:w="12240" w:h="15840"/>
      <w:pgMar w:top="81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9A0ABB"/>
    <w:multiLevelType w:val="hybridMultilevel"/>
    <w:tmpl w:val="BD68B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D3036F"/>
    <w:multiLevelType w:val="hybridMultilevel"/>
    <w:tmpl w:val="ECDC66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5AA0"/>
    <w:rsid w:val="000B117B"/>
    <w:rsid w:val="000C29C7"/>
    <w:rsid w:val="00163CD6"/>
    <w:rsid w:val="00215AA0"/>
    <w:rsid w:val="00242DB8"/>
    <w:rsid w:val="00453672"/>
    <w:rsid w:val="0063761F"/>
    <w:rsid w:val="006453A6"/>
    <w:rsid w:val="0074506D"/>
    <w:rsid w:val="007874AC"/>
    <w:rsid w:val="008B2F88"/>
    <w:rsid w:val="00B126CD"/>
    <w:rsid w:val="00C179A3"/>
    <w:rsid w:val="00D84B9C"/>
    <w:rsid w:val="00D86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5AA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15AA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5AA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15A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Muriel</dc:creator>
  <cp:lastModifiedBy>Muriel</cp:lastModifiedBy>
  <cp:revision>10</cp:revision>
  <dcterms:created xsi:type="dcterms:W3CDTF">2012-01-27T17:45:00Z</dcterms:created>
  <dcterms:modified xsi:type="dcterms:W3CDTF">2012-02-02T00:24:00Z</dcterms:modified>
</cp:coreProperties>
</file>